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79" w:rsidRPr="00755744" w:rsidRDefault="00E23B79" w:rsidP="00755744">
      <w:pPr>
        <w:pStyle w:val="1"/>
        <w:jc w:val="center"/>
        <w:rPr>
          <w:sz w:val="40"/>
          <w:szCs w:val="40"/>
        </w:rPr>
      </w:pPr>
      <w:r w:rsidRPr="00755744">
        <w:rPr>
          <w:sz w:val="40"/>
          <w:szCs w:val="40"/>
        </w:rPr>
        <w:t>Порядок выполнения мероприятий, связанных с присоединением к сетям</w:t>
      </w:r>
    </w:p>
    <w:p w:rsidR="00E23B79" w:rsidRPr="00755744" w:rsidRDefault="00E23B79" w:rsidP="00E23B79">
      <w:pPr>
        <w:pStyle w:val="3"/>
        <w:rPr>
          <w:sz w:val="44"/>
          <w:szCs w:val="44"/>
        </w:rPr>
      </w:pPr>
      <w:r w:rsidRPr="00755744">
        <w:rPr>
          <w:sz w:val="44"/>
          <w:szCs w:val="44"/>
        </w:rPr>
        <w:t>Преддоговорная работа</w:t>
      </w:r>
    </w:p>
    <w:p w:rsidR="00E23B79" w:rsidRDefault="00E23B79" w:rsidP="00E23B79">
      <w:pPr>
        <w:numPr>
          <w:ilvl w:val="0"/>
          <w:numId w:val="4"/>
        </w:numPr>
        <w:spacing w:before="100" w:beforeAutospacing="1" w:after="100" w:afterAutospacing="1" w:line="240" w:lineRule="auto"/>
      </w:pPr>
      <w:r>
        <w:rPr>
          <w:b/>
          <w:bCs/>
        </w:rPr>
        <w:t>Подача заявки на технологическое присоединение, заполненной по установленной форме с предоставлением полного пакета документов.</w:t>
      </w:r>
    </w:p>
    <w:p w:rsidR="00E23B79" w:rsidRDefault="00E23B79" w:rsidP="00E23B79">
      <w:pPr>
        <w:pStyle w:val="a3"/>
      </w:pPr>
      <w: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E23B79" w:rsidRDefault="00E23B79" w:rsidP="00E23B79">
      <w:pPr>
        <w:pStyle w:val="a3"/>
      </w:pPr>
      <w:r>
        <w:t xml:space="preserve">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 </w:t>
      </w:r>
    </w:p>
    <w:p w:rsidR="00E23B79" w:rsidRDefault="00E23B79" w:rsidP="00E23B79">
      <w:pPr>
        <w:pStyle w:val="a3"/>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w:t>
      </w:r>
    </w:p>
    <w:p w:rsidR="00E23B79" w:rsidRDefault="00E23B79" w:rsidP="00E23B79">
      <w:pPr>
        <w:pStyle w:val="a3"/>
      </w:pPr>
      <w:bookmarkStart w:id="0" w:name="_GoBack"/>
      <w:bookmarkEnd w:id="0"/>
      <w:r>
        <w:t xml:space="preserve"> </w:t>
      </w:r>
    </w:p>
    <w:p w:rsidR="00E23B79" w:rsidRDefault="00E23B79" w:rsidP="00E23B79">
      <w:pPr>
        <w:pStyle w:val="a3"/>
      </w:pPr>
      <w:r>
        <w:t xml:space="preserve">В заявке, направляемой заявителем, должны быть указаны следующие сведения: </w:t>
      </w:r>
    </w:p>
    <w:p w:rsidR="00E23B79" w:rsidRDefault="00E23B79" w:rsidP="00E23B79">
      <w:pPr>
        <w:pStyle w:val="a3"/>
      </w:pPr>
      <w:r>
        <w:rPr>
          <w:b/>
          <w:bCs/>
        </w:rPr>
        <w:t>Для физических лиц, с запрашиваемой максимальной мощностью энергопринимающих устройств до 15 кВт включительно (с учетом ранее присоединенных в данной точке присоединения энергопринимающих устройств) и электроснабжение которых предусматривается по одному источнику питания:</w:t>
      </w:r>
      <w:r>
        <w:t xml:space="preserve"> </w:t>
      </w:r>
    </w:p>
    <w:p w:rsidR="00E23B79" w:rsidRDefault="00E23B79" w:rsidP="00E23B79">
      <w:pPr>
        <w:numPr>
          <w:ilvl w:val="0"/>
          <w:numId w:val="5"/>
        </w:numPr>
        <w:spacing w:before="100" w:beforeAutospacing="1" w:after="100" w:afterAutospacing="1" w:line="240" w:lineRule="auto"/>
      </w:pPr>
      <w:r>
        <w:t>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23B79" w:rsidRDefault="00E23B79" w:rsidP="00E23B79">
      <w:pPr>
        <w:numPr>
          <w:ilvl w:val="0"/>
          <w:numId w:val="5"/>
        </w:numPr>
        <w:spacing w:before="100" w:beforeAutospacing="1" w:after="100" w:afterAutospacing="1" w:line="240" w:lineRule="auto"/>
      </w:pPr>
      <w:r>
        <w:lastRenderedPageBreak/>
        <w:t>место жительства заявителя;</w:t>
      </w:r>
    </w:p>
    <w:p w:rsidR="00E23B79" w:rsidRDefault="00E23B79" w:rsidP="00E23B79">
      <w:pPr>
        <w:numPr>
          <w:ilvl w:val="0"/>
          <w:numId w:val="5"/>
        </w:numPr>
        <w:spacing w:before="100" w:beforeAutospacing="1" w:after="100" w:afterAutospacing="1" w:line="240" w:lineRule="auto"/>
      </w:pPr>
      <w:r>
        <w:t>наименование и место нахождения энергопринимающих устройств, которые необходимо присоединить к электрическим сетям сетевой организации;</w:t>
      </w:r>
    </w:p>
    <w:p w:rsidR="00E23B79" w:rsidRDefault="00E23B79" w:rsidP="00E23B79">
      <w:pPr>
        <w:numPr>
          <w:ilvl w:val="0"/>
          <w:numId w:val="5"/>
        </w:numPr>
        <w:spacing w:before="100" w:beforeAutospacing="1" w:after="100" w:afterAutospacing="1" w:line="240" w:lineRule="auto"/>
      </w:pPr>
      <w:r>
        <w:t>сроки проектирования и поэтапного введения в эксплуатацию энергопринимающих устройств (в том числе по этапам и очередям);</w:t>
      </w:r>
    </w:p>
    <w:p w:rsidR="00E23B79" w:rsidRDefault="00E23B79" w:rsidP="00E23B79">
      <w:pPr>
        <w:numPr>
          <w:ilvl w:val="0"/>
          <w:numId w:val="5"/>
        </w:numPr>
        <w:spacing w:before="100" w:beforeAutospacing="1" w:after="100" w:afterAutospacing="1" w:line="240" w:lineRule="auto"/>
      </w:pPr>
      <w:r>
        <w:t>запрашиваемая максимальная мощность энергопринимающих устройств заявителя;</w:t>
      </w:r>
    </w:p>
    <w:p w:rsidR="00E23B79" w:rsidRDefault="00E23B79" w:rsidP="00E23B79">
      <w:pPr>
        <w:numPr>
          <w:ilvl w:val="0"/>
          <w:numId w:val="5"/>
        </w:numPr>
        <w:spacing w:before="100" w:beforeAutospacing="1" w:after="100" w:afterAutospacing="1" w:line="240" w:lineRule="auto"/>
      </w:pPr>
      <w: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E23B79" w:rsidRDefault="00E23B79" w:rsidP="00E23B79">
      <w:pPr>
        <w:pStyle w:val="a3"/>
      </w:pPr>
      <w:r>
        <w:rPr>
          <w:b/>
          <w:bCs/>
        </w:rPr>
        <w:t>Для юридических лиц или индивидуальных предпринимателей, максимальная мощность энергопринимающих устройств которых составляет до 150 кВт включительно (с учетом ранее присоединенных в данной точке присоединения энергопринимающих устройств) и электроснабжение которых предусматривается по одному источнику питания:</w:t>
      </w:r>
      <w:r>
        <w:t xml:space="preserve"> </w:t>
      </w:r>
    </w:p>
    <w:p w:rsidR="00E23B79" w:rsidRDefault="00E23B79" w:rsidP="00E23B79">
      <w:pPr>
        <w:numPr>
          <w:ilvl w:val="0"/>
          <w:numId w:val="6"/>
        </w:numPr>
        <w:spacing w:before="100" w:beforeAutospacing="1" w:after="100" w:afterAutospacing="1" w:line="240" w:lineRule="auto"/>
      </w:pPr>
      <w:r>
        <w:t>реквизиты заявителя (для юридических лиц – полное наименование и номер записи в Едином государственным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E23B79" w:rsidRDefault="00E23B79" w:rsidP="00E23B79">
      <w:pPr>
        <w:numPr>
          <w:ilvl w:val="0"/>
          <w:numId w:val="6"/>
        </w:numPr>
        <w:spacing w:before="100" w:beforeAutospacing="1" w:after="100" w:afterAutospacing="1" w:line="240" w:lineRule="auto"/>
      </w:pPr>
      <w:r>
        <w:t>наименование и местонахождение энергопринимающих устройств, которые необходимо присоединить к электрическим сетям сетевой организации;</w:t>
      </w:r>
    </w:p>
    <w:p w:rsidR="00E23B79" w:rsidRDefault="00E23B79" w:rsidP="00E23B79">
      <w:pPr>
        <w:numPr>
          <w:ilvl w:val="0"/>
          <w:numId w:val="6"/>
        </w:numPr>
        <w:spacing w:before="100" w:beforeAutospacing="1" w:after="100" w:afterAutospacing="1" w:line="240" w:lineRule="auto"/>
      </w:pPr>
      <w:r>
        <w:t>местонахождение заявителя (юридический, почтовый адреса);</w:t>
      </w:r>
    </w:p>
    <w:p w:rsidR="00E23B79" w:rsidRDefault="00E23B79" w:rsidP="00E23B79">
      <w:pPr>
        <w:numPr>
          <w:ilvl w:val="0"/>
          <w:numId w:val="6"/>
        </w:numPr>
        <w:spacing w:before="100" w:beforeAutospacing="1" w:after="100" w:afterAutospacing="1" w:line="240" w:lineRule="auto"/>
      </w:pPr>
      <w:r>
        <w:t>количество точек присоединения с указанием технических параметров элементов энергопринимающих устройств;</w:t>
      </w:r>
    </w:p>
    <w:p w:rsidR="00E23B79" w:rsidRDefault="00E23B79" w:rsidP="00E23B79">
      <w:pPr>
        <w:numPr>
          <w:ilvl w:val="0"/>
          <w:numId w:val="6"/>
        </w:numPr>
        <w:spacing w:before="100" w:beforeAutospacing="1" w:after="100" w:afterAutospacing="1" w:line="240" w:lineRule="auto"/>
      </w:pPr>
      <w:r>
        <w:t>заявляемый уровень надежности энергопринимающих устройств;</w:t>
      </w:r>
    </w:p>
    <w:p w:rsidR="00E23B79" w:rsidRDefault="00E23B79" w:rsidP="00E23B79">
      <w:pPr>
        <w:numPr>
          <w:ilvl w:val="0"/>
          <w:numId w:val="6"/>
        </w:numPr>
        <w:spacing w:before="100" w:beforeAutospacing="1" w:after="100" w:afterAutospacing="1" w:line="240" w:lineRule="auto"/>
      </w:pPr>
      <w:r>
        <w:t>сроки проектирования и поэтапного введения в эксплуатацию энергопринимающих устройств (в том числе по этапам и очередям);</w:t>
      </w:r>
    </w:p>
    <w:p w:rsidR="00E23B79" w:rsidRDefault="00E23B79" w:rsidP="00E23B79">
      <w:pPr>
        <w:numPr>
          <w:ilvl w:val="0"/>
          <w:numId w:val="6"/>
        </w:numPr>
        <w:spacing w:before="100" w:beforeAutospacing="1" w:after="100" w:afterAutospacing="1" w:line="240" w:lineRule="auto"/>
      </w:pPr>
      <w: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E23B79" w:rsidRDefault="00E23B79" w:rsidP="00E23B79">
      <w:pPr>
        <w:numPr>
          <w:ilvl w:val="0"/>
          <w:numId w:val="6"/>
        </w:numPr>
        <w:spacing w:before="100" w:beforeAutospacing="1" w:after="100" w:afterAutospacing="1" w:line="240" w:lineRule="auto"/>
      </w:pPr>
      <w:r>
        <w:t>запрашиваемая максимальная мощность присоединяемых энергопринимающих устройств заявителя;</w:t>
      </w:r>
    </w:p>
    <w:p w:rsidR="00E23B79" w:rsidRDefault="00E23B79" w:rsidP="00E23B79">
      <w:pPr>
        <w:numPr>
          <w:ilvl w:val="0"/>
          <w:numId w:val="6"/>
        </w:numPr>
        <w:spacing w:before="100" w:beforeAutospacing="1" w:after="100" w:afterAutospacing="1" w:line="240" w:lineRule="auto"/>
      </w:pPr>
      <w:r>
        <w:t>характер нагрузки (вид экономической деятельности хозяйствующего субъекта);</w:t>
      </w:r>
    </w:p>
    <w:p w:rsidR="00E23B79" w:rsidRDefault="00E23B79" w:rsidP="00E23B79">
      <w:pPr>
        <w:numPr>
          <w:ilvl w:val="0"/>
          <w:numId w:val="6"/>
        </w:numPr>
        <w:spacing w:before="100" w:beforeAutospacing="1" w:after="100" w:afterAutospacing="1" w:line="240" w:lineRule="auto"/>
      </w:pPr>
      <w:r>
        <w:t>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кВт и до 150 кВт включительно;</w:t>
      </w:r>
    </w:p>
    <w:p w:rsidR="00E23B79" w:rsidRDefault="00E23B79" w:rsidP="00E23B79">
      <w:pPr>
        <w:numPr>
          <w:ilvl w:val="0"/>
          <w:numId w:val="6"/>
        </w:numPr>
        <w:spacing w:before="100" w:beforeAutospacing="1" w:after="100" w:afterAutospacing="1" w:line="240" w:lineRule="auto"/>
      </w:pPr>
      <w: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E23B79" w:rsidRDefault="00E23B79" w:rsidP="00E23B79">
      <w:pPr>
        <w:pStyle w:val="a3"/>
      </w:pPr>
      <w:r>
        <w:rPr>
          <w:b/>
          <w:bCs/>
        </w:rPr>
        <w:lastRenderedPageBreak/>
        <w:t>Для юридических лиц или индивидуальных предпринимателей, максимальная мощность энергопринимающих устройств которых свыше 150 кВт и менее 670 кВт:</w:t>
      </w:r>
      <w:r>
        <w:t xml:space="preserve"> </w:t>
      </w:r>
    </w:p>
    <w:p w:rsidR="00E23B79" w:rsidRDefault="00E23B79" w:rsidP="00E23B79">
      <w:pPr>
        <w:numPr>
          <w:ilvl w:val="0"/>
          <w:numId w:val="7"/>
        </w:numPr>
        <w:spacing w:before="100" w:beforeAutospacing="1" w:after="100" w:afterAutospacing="1" w:line="240" w:lineRule="auto"/>
      </w:pPr>
      <w:r>
        <w:t>реквизиты заявителя (для юридических лиц – полное наименование и номер записи в Едином государственным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E23B79" w:rsidRDefault="00E23B79" w:rsidP="00E23B79">
      <w:pPr>
        <w:numPr>
          <w:ilvl w:val="0"/>
          <w:numId w:val="7"/>
        </w:numPr>
        <w:spacing w:before="100" w:beforeAutospacing="1" w:after="100" w:afterAutospacing="1" w:line="240" w:lineRule="auto"/>
      </w:pPr>
      <w:r>
        <w:t>наименование и местонахождение энергопринимающих устройств, которые необходимо присоединить к электрическим сетям сетевой организации;местонахождение заявителя (юридический, почтовый адреса);</w:t>
      </w:r>
    </w:p>
    <w:p w:rsidR="00E23B79" w:rsidRDefault="00E23B79" w:rsidP="00E23B79">
      <w:pPr>
        <w:numPr>
          <w:ilvl w:val="0"/>
          <w:numId w:val="7"/>
        </w:numPr>
        <w:spacing w:before="100" w:beforeAutospacing="1" w:after="100" w:afterAutospacing="1" w:line="240" w:lineRule="auto"/>
      </w:pPr>
      <w:r>
        <w:t>количество точек присоединения с указанием технических параметров элементов энергопринимающих устройств;</w:t>
      </w:r>
    </w:p>
    <w:p w:rsidR="00E23B79" w:rsidRDefault="00E23B79" w:rsidP="00E23B79">
      <w:pPr>
        <w:numPr>
          <w:ilvl w:val="0"/>
          <w:numId w:val="7"/>
        </w:numPr>
        <w:spacing w:before="100" w:beforeAutospacing="1" w:after="100" w:afterAutospacing="1" w:line="240" w:lineRule="auto"/>
      </w:pPr>
      <w:r>
        <w:t>заявляемый уровень надежности энергопринимающих устройств;</w:t>
      </w:r>
    </w:p>
    <w:p w:rsidR="00E23B79" w:rsidRDefault="00E23B79" w:rsidP="00E23B79">
      <w:pPr>
        <w:numPr>
          <w:ilvl w:val="0"/>
          <w:numId w:val="7"/>
        </w:numPr>
        <w:spacing w:before="100" w:beforeAutospacing="1" w:after="100" w:afterAutospacing="1" w:line="240" w:lineRule="auto"/>
      </w:pPr>
      <w:r>
        <w:t>сроки проектирования и поэтапного введения в эксплуатацию энергопринимающих устройств (в том числе по этапам и очередям);</w:t>
      </w:r>
    </w:p>
    <w:p w:rsidR="00E23B79" w:rsidRDefault="00E23B79" w:rsidP="00E23B79">
      <w:pPr>
        <w:numPr>
          <w:ilvl w:val="0"/>
          <w:numId w:val="7"/>
        </w:numPr>
        <w:spacing w:before="100" w:beforeAutospacing="1" w:after="100" w:afterAutospacing="1" w:line="240" w:lineRule="auto"/>
      </w:pPr>
      <w: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E23B79" w:rsidRDefault="00E23B79" w:rsidP="00E23B79">
      <w:pPr>
        <w:numPr>
          <w:ilvl w:val="0"/>
          <w:numId w:val="7"/>
        </w:numPr>
        <w:spacing w:before="100" w:beforeAutospacing="1" w:after="100" w:afterAutospacing="1" w:line="240" w:lineRule="auto"/>
      </w:pPr>
      <w:r>
        <w:t>запрашиваемая максимальная мощность присоединяемых энергопринимающих устройств заявителя;</w:t>
      </w:r>
    </w:p>
    <w:p w:rsidR="00E23B79" w:rsidRDefault="00E23B79" w:rsidP="00E23B79">
      <w:pPr>
        <w:numPr>
          <w:ilvl w:val="0"/>
          <w:numId w:val="7"/>
        </w:numPr>
        <w:spacing w:before="100" w:beforeAutospacing="1" w:after="100" w:afterAutospacing="1" w:line="240" w:lineRule="auto"/>
      </w:pPr>
      <w:r>
        <w:t>характер нагрузки (вид производственной деятельности);</w:t>
      </w:r>
    </w:p>
    <w:p w:rsidR="00E23B79" w:rsidRDefault="00E23B79" w:rsidP="00E23B79">
      <w:pPr>
        <w:numPr>
          <w:ilvl w:val="0"/>
          <w:numId w:val="7"/>
        </w:numPr>
        <w:spacing w:before="100" w:beforeAutospacing="1" w:after="100" w:afterAutospacing="1" w:line="240" w:lineRule="auto"/>
      </w:pPr>
      <w: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E23B79" w:rsidRDefault="00E23B79" w:rsidP="00E23B79">
      <w:pPr>
        <w:pStyle w:val="a3"/>
      </w:pPr>
      <w:r>
        <w:rPr>
          <w:b/>
          <w:bCs/>
        </w:rPr>
        <w:t>Для лиц, подавших заявку в целях временного (на срок не более 12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энергопринимающих устройств):</w:t>
      </w:r>
      <w:r>
        <w:t xml:space="preserve"> </w:t>
      </w:r>
    </w:p>
    <w:p w:rsidR="00E23B79" w:rsidRDefault="00E23B79" w:rsidP="00E23B79">
      <w:pPr>
        <w:numPr>
          <w:ilvl w:val="0"/>
          <w:numId w:val="8"/>
        </w:numPr>
        <w:spacing w:before="100" w:beforeAutospacing="1" w:after="100" w:afterAutospacing="1" w:line="240" w:lineRule="auto"/>
      </w:pPr>
      <w: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23B79" w:rsidRDefault="00E23B79" w:rsidP="00E23B79">
      <w:pPr>
        <w:numPr>
          <w:ilvl w:val="0"/>
          <w:numId w:val="8"/>
        </w:numPr>
        <w:spacing w:before="100" w:beforeAutospacing="1" w:after="100" w:afterAutospacing="1" w:line="240" w:lineRule="auto"/>
      </w:pPr>
      <w:r>
        <w:t>наименование и место нахождения энергопринимающих устройств, которые необходимо присоединить к электрическим сетям сетевой организации;</w:t>
      </w:r>
    </w:p>
    <w:p w:rsidR="00E23B79" w:rsidRDefault="00E23B79" w:rsidP="00E23B79">
      <w:pPr>
        <w:numPr>
          <w:ilvl w:val="0"/>
          <w:numId w:val="8"/>
        </w:numPr>
        <w:spacing w:before="100" w:beforeAutospacing="1" w:after="100" w:afterAutospacing="1" w:line="240" w:lineRule="auto"/>
      </w:pPr>
      <w:r>
        <w:t>место нахождения заявителя;</w:t>
      </w:r>
    </w:p>
    <w:p w:rsidR="00E23B79" w:rsidRDefault="00E23B79" w:rsidP="00E23B79">
      <w:pPr>
        <w:numPr>
          <w:ilvl w:val="0"/>
          <w:numId w:val="8"/>
        </w:numPr>
        <w:spacing w:before="100" w:beforeAutospacing="1" w:after="100" w:afterAutospacing="1" w:line="240" w:lineRule="auto"/>
      </w:pPr>
      <w:r>
        <w:t>сроки проектирования и поэтапного введения в эксплуатацию энергопринимающих устройств (в том числе по этапам и очередям);</w:t>
      </w:r>
    </w:p>
    <w:p w:rsidR="00E23B79" w:rsidRDefault="00E23B79" w:rsidP="00E23B79">
      <w:pPr>
        <w:numPr>
          <w:ilvl w:val="0"/>
          <w:numId w:val="8"/>
        </w:numPr>
        <w:spacing w:before="100" w:beforeAutospacing="1" w:after="100" w:afterAutospacing="1" w:line="240" w:lineRule="auto"/>
      </w:pPr>
      <w: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 запрашиваемая максимальная мощность присоединяемых энергопринимающих устройств заявителя;</w:t>
      </w:r>
    </w:p>
    <w:p w:rsidR="00E23B79" w:rsidRDefault="00E23B79" w:rsidP="00E23B79">
      <w:pPr>
        <w:numPr>
          <w:ilvl w:val="0"/>
          <w:numId w:val="8"/>
        </w:numPr>
        <w:spacing w:before="100" w:beforeAutospacing="1" w:after="100" w:afterAutospacing="1" w:line="240" w:lineRule="auto"/>
      </w:pPr>
      <w:r>
        <w:t>характер нагрузки (вид экономической деятельности хозяйствующего субъекта);</w:t>
      </w:r>
    </w:p>
    <w:p w:rsidR="00E23B79" w:rsidRDefault="00E23B79" w:rsidP="00E23B79">
      <w:pPr>
        <w:numPr>
          <w:ilvl w:val="0"/>
          <w:numId w:val="8"/>
        </w:numPr>
        <w:spacing w:before="100" w:beforeAutospacing="1" w:after="100" w:afterAutospacing="1" w:line="240" w:lineRule="auto"/>
      </w:pPr>
      <w:r>
        <w:t>срок временного присоединения.</w:t>
      </w:r>
    </w:p>
    <w:p w:rsidR="00E23B79" w:rsidRDefault="00E23B79" w:rsidP="00E23B79">
      <w:pPr>
        <w:pStyle w:val="a3"/>
      </w:pPr>
      <w:r>
        <w:rPr>
          <w:b/>
          <w:bCs/>
        </w:rPr>
        <w:lastRenderedPageBreak/>
        <w:t>Для юридических лиц, за исключением выше перечисленных:</w:t>
      </w:r>
      <w:r>
        <w:t xml:space="preserve"> </w:t>
      </w:r>
    </w:p>
    <w:p w:rsidR="00E23B79" w:rsidRDefault="00E23B79" w:rsidP="00E23B79">
      <w:pPr>
        <w:numPr>
          <w:ilvl w:val="0"/>
          <w:numId w:val="9"/>
        </w:numPr>
        <w:spacing w:before="100" w:beforeAutospacing="1" w:after="100" w:afterAutospacing="1" w:line="240" w:lineRule="auto"/>
      </w:pPr>
      <w: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23B79" w:rsidRDefault="00E23B79" w:rsidP="00E23B79">
      <w:pPr>
        <w:numPr>
          <w:ilvl w:val="0"/>
          <w:numId w:val="9"/>
        </w:numPr>
        <w:spacing w:before="100" w:beforeAutospacing="1" w:after="100" w:afterAutospacing="1" w:line="240" w:lineRule="auto"/>
      </w:pPr>
      <w:r>
        <w:t>наименование и место нахождения энергопринимающих устройств, которые необходимо присоединить к электрическим сетям сетевой организации;</w:t>
      </w:r>
    </w:p>
    <w:p w:rsidR="00E23B79" w:rsidRDefault="00E23B79" w:rsidP="00E23B79">
      <w:pPr>
        <w:numPr>
          <w:ilvl w:val="0"/>
          <w:numId w:val="9"/>
        </w:numPr>
        <w:spacing w:before="100" w:beforeAutospacing="1" w:after="100" w:afterAutospacing="1" w:line="240" w:lineRule="auto"/>
      </w:pPr>
      <w:r>
        <w:t>место нахождения заявителя;</w:t>
      </w:r>
    </w:p>
    <w:p w:rsidR="00E23B79" w:rsidRDefault="00E23B79" w:rsidP="00E23B79">
      <w:pPr>
        <w:numPr>
          <w:ilvl w:val="0"/>
          <w:numId w:val="9"/>
        </w:numPr>
        <w:spacing w:before="100" w:beforeAutospacing="1" w:after="100" w:afterAutospacing="1" w:line="240" w:lineRule="auto"/>
      </w:pPr>
      <w:r>
        <w:t>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23B79" w:rsidRDefault="00E23B79" w:rsidP="00E23B79">
      <w:pPr>
        <w:numPr>
          <w:ilvl w:val="0"/>
          <w:numId w:val="9"/>
        </w:numPr>
        <w:spacing w:before="100" w:beforeAutospacing="1" w:after="100" w:afterAutospacing="1" w:line="240" w:lineRule="auto"/>
      </w:pPr>
      <w:r>
        <w:t>количество точек присоединения с указанием технических параметров элементов энергопринимающих устройств;</w:t>
      </w:r>
    </w:p>
    <w:p w:rsidR="00E23B79" w:rsidRDefault="00E23B79" w:rsidP="00E23B79">
      <w:pPr>
        <w:numPr>
          <w:ilvl w:val="0"/>
          <w:numId w:val="9"/>
        </w:numPr>
        <w:spacing w:before="100" w:beforeAutospacing="1" w:after="100" w:afterAutospacing="1" w:line="240" w:lineRule="auto"/>
      </w:pPr>
      <w:r>
        <w:t>заявляемый уровень надежности энергопринимающих устройств;заявляемый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23B79" w:rsidRDefault="00E23B79" w:rsidP="00E23B79">
      <w:pPr>
        <w:numPr>
          <w:ilvl w:val="0"/>
          <w:numId w:val="9"/>
        </w:numPr>
        <w:spacing w:before="100" w:beforeAutospacing="1" w:after="100" w:afterAutospacing="1" w:line="240" w:lineRule="auto"/>
      </w:pPr>
      <w: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23B79" w:rsidRDefault="00E23B79" w:rsidP="00E23B79">
      <w:pPr>
        <w:numPr>
          <w:ilvl w:val="0"/>
          <w:numId w:val="9"/>
        </w:numPr>
        <w:spacing w:before="100" w:beforeAutospacing="1" w:after="100" w:afterAutospacing="1" w:line="240" w:lineRule="auto"/>
      </w:pPr>
      <w:r>
        <w:t>необходимость наличия технологической и (или) аварийной брони;</w:t>
      </w:r>
    </w:p>
    <w:p w:rsidR="00E23B79" w:rsidRDefault="00E23B79" w:rsidP="00E23B79">
      <w:pPr>
        <w:numPr>
          <w:ilvl w:val="0"/>
          <w:numId w:val="9"/>
        </w:numPr>
        <w:spacing w:before="100" w:beforeAutospacing="1" w:after="100" w:afterAutospacing="1" w:line="240" w:lineRule="auto"/>
      </w:pPr>
      <w:r>
        <w:t>сроки проектирования и поэтапного введения в эксплуатацию энергопринимающих устройств (в том числе по этапам и очередям);</w:t>
      </w:r>
    </w:p>
    <w:p w:rsidR="00E23B79" w:rsidRDefault="00E23B79" w:rsidP="00E23B79">
      <w:pPr>
        <w:numPr>
          <w:ilvl w:val="0"/>
          <w:numId w:val="9"/>
        </w:numPr>
        <w:spacing w:before="100" w:beforeAutospacing="1" w:after="100" w:afterAutospacing="1" w:line="240" w:lineRule="auto"/>
      </w:pPr>
      <w:r>
        <w:t>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E23B79" w:rsidRDefault="00E23B79" w:rsidP="00E23B79">
      <w:pPr>
        <w:numPr>
          <w:ilvl w:val="0"/>
          <w:numId w:val="9"/>
        </w:numPr>
        <w:spacing w:before="100" w:beforeAutospacing="1" w:after="100" w:afterAutospacing="1" w:line="240" w:lineRule="auto"/>
      </w:pPr>
      <w:r>
        <w:t>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E23B79" w:rsidRDefault="00E23B79" w:rsidP="00E23B79">
      <w:pPr>
        <w:pStyle w:val="a3"/>
      </w:pPr>
      <w:r>
        <w:rPr>
          <w:b/>
          <w:bCs/>
        </w:rPr>
        <w:t>К заявке прилагаются следующие документы:</w:t>
      </w:r>
      <w:r>
        <w:t xml:space="preserve"> </w:t>
      </w:r>
    </w:p>
    <w:p w:rsidR="00E23B79" w:rsidRDefault="00E23B79" w:rsidP="00E23B79">
      <w:pPr>
        <w:numPr>
          <w:ilvl w:val="0"/>
          <w:numId w:val="10"/>
        </w:numPr>
        <w:spacing w:before="100" w:beforeAutospacing="1" w:after="100" w:afterAutospacing="1" w:line="240" w:lineRule="auto"/>
      </w:pPr>
      <w:r>
        <w:t>план расположения энергопринимающих устройств, которые необходимо присоединить к электрическим сетям сетевой организации (ситуационный план с привязкой к местности);</w:t>
      </w:r>
    </w:p>
    <w:p w:rsidR="00E23B79" w:rsidRDefault="00E23B79" w:rsidP="00E23B79">
      <w:pPr>
        <w:numPr>
          <w:ilvl w:val="0"/>
          <w:numId w:val="10"/>
        </w:numPr>
        <w:spacing w:before="100" w:beforeAutospacing="1" w:after="100" w:afterAutospacing="1" w:line="240" w:lineRule="auto"/>
      </w:pPr>
      <w:r>
        <w:t>перечень и мощность энергопринимающих устройств, которые могут быть присоединены к устройствам противоаварийной автоматики;</w:t>
      </w:r>
    </w:p>
    <w:p w:rsidR="00E23B79" w:rsidRDefault="00E23B79" w:rsidP="00E23B79">
      <w:pPr>
        <w:numPr>
          <w:ilvl w:val="0"/>
          <w:numId w:val="10"/>
        </w:numPr>
        <w:spacing w:before="100" w:beforeAutospacing="1" w:after="100" w:afterAutospacing="1" w:line="240" w:lineRule="auto"/>
      </w:pPr>
      <w:r>
        <w:t>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23B79" w:rsidRDefault="00E23B79" w:rsidP="00E23B79">
      <w:pPr>
        <w:numPr>
          <w:ilvl w:val="0"/>
          <w:numId w:val="10"/>
        </w:numPr>
        <w:spacing w:before="100" w:beforeAutospacing="1" w:after="100" w:afterAutospacing="1" w:line="240" w:lineRule="auto"/>
      </w:pPr>
      <w:r>
        <w:lastRenderedPageBreak/>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E23B79" w:rsidRDefault="00E23B79" w:rsidP="00E23B79">
      <w:pPr>
        <w:numPr>
          <w:ilvl w:val="0"/>
          <w:numId w:val="10"/>
        </w:numPr>
        <w:spacing w:before="100" w:beforeAutospacing="1" w:after="100" w:afterAutospacing="1" w:line="240" w:lineRule="auto"/>
      </w:pPr>
      <w:r>
        <w:t>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23B79" w:rsidRDefault="00E23B79" w:rsidP="00E23B79">
      <w:pPr>
        <w:numPr>
          <w:ilvl w:val="0"/>
          <w:numId w:val="10"/>
        </w:numPr>
        <w:spacing w:before="100" w:beforeAutospacing="1" w:after="100" w:afterAutospacing="1" w:line="240" w:lineRule="auto"/>
      </w:pPr>
      <w: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23B79" w:rsidRDefault="00E23B79" w:rsidP="00E23B79">
      <w:pPr>
        <w:pStyle w:val="a3"/>
      </w:pPr>
      <w:r>
        <w:t xml:space="preserve">Копии документов должны быть заверены печатями! </w:t>
      </w:r>
    </w:p>
    <w:p w:rsidR="00E23B79" w:rsidRDefault="00E23B79" w:rsidP="00E23B79">
      <w:pPr>
        <w:pStyle w:val="a3"/>
      </w:pPr>
      <w:r>
        <w:t xml:space="preserve">При приеме заявки с полным комплектом принимаемых документов сотрудник сетевой организации выдает расписку в получении документов с указанием № регистрации заявки и сроков подготовки проекта договора. </w:t>
      </w:r>
    </w:p>
    <w:p w:rsidR="00E23B79" w:rsidRDefault="00E23B79" w:rsidP="00E23B79">
      <w:pPr>
        <w:pStyle w:val="a3"/>
      </w:pPr>
      <w:r>
        <w:t xml:space="preserve">В случае отсутствия в заявке всех необходимых сведений и документов, сетевая компания обязана уведомить об этом заявителя. </w:t>
      </w:r>
    </w:p>
    <w:p w:rsidR="00E23B79" w:rsidRDefault="00E23B79" w:rsidP="00E23B79">
      <w:pPr>
        <w:numPr>
          <w:ilvl w:val="0"/>
          <w:numId w:val="11"/>
        </w:numPr>
        <w:spacing w:before="100" w:beforeAutospacing="1" w:after="100" w:afterAutospacing="1" w:line="240" w:lineRule="auto"/>
      </w:pPr>
      <w:r>
        <w:rPr>
          <w:b/>
          <w:bCs/>
        </w:rPr>
        <w:t>Определение границ по балансовой принадлежности</w:t>
      </w:r>
    </w:p>
    <w:p w:rsidR="00E23B79" w:rsidRDefault="00E23B79" w:rsidP="00E23B79">
      <w:pPr>
        <w:pStyle w:val="a3"/>
      </w:pPr>
      <w:r>
        <w:t xml:space="preserve">Граница балансовой принадлежности определяется соглашением между заявителем и сетевой организацией и устанавливается: </w:t>
      </w:r>
    </w:p>
    <w:p w:rsidR="00E23B79" w:rsidRDefault="00E23B79" w:rsidP="00E23B79">
      <w:pPr>
        <w:numPr>
          <w:ilvl w:val="0"/>
          <w:numId w:val="12"/>
        </w:numPr>
        <w:spacing w:before="100" w:beforeAutospacing="1" w:after="100" w:afterAutospacing="1" w:line="240" w:lineRule="auto"/>
      </w:pPr>
      <w:r>
        <w:t>для физических лиц с максимальной мощностью до 15 кВт включительно устанавливаются на зажимах опоры ВЛ -0,23(0,38)-10 кВ в точке присоединения, на расстоянии в пределах 25 метров от границы участка, на котором располагаются (будут располагаться) присоединяемые объекты заявителя;</w:t>
      </w:r>
    </w:p>
    <w:p w:rsidR="00E23B79" w:rsidRDefault="00E23B79" w:rsidP="00E23B79">
      <w:pPr>
        <w:numPr>
          <w:ilvl w:val="0"/>
          <w:numId w:val="12"/>
        </w:numPr>
        <w:spacing w:before="100" w:beforeAutospacing="1" w:after="100" w:afterAutospacing="1" w:line="240" w:lineRule="auto"/>
      </w:pPr>
      <w:r>
        <w:t>для юридических лиц определяется соглашением между заявителем и сетевой организацией с учетом характера нагрузки и перспективного плана развития;</w:t>
      </w:r>
    </w:p>
    <w:p w:rsidR="00E23B79" w:rsidRDefault="00E23B79" w:rsidP="00E23B79">
      <w:pPr>
        <w:numPr>
          <w:ilvl w:val="0"/>
          <w:numId w:val="12"/>
        </w:numPr>
        <w:spacing w:before="100" w:beforeAutospacing="1" w:after="100" w:afterAutospacing="1" w:line="240" w:lineRule="auto"/>
      </w:pPr>
      <w:r>
        <w:t>для объектов социально-культурного характера и многоэтажных жилых домов устанавливаются во ВРУ -0,4 кВ;</w:t>
      </w:r>
    </w:p>
    <w:p w:rsidR="00E23B79" w:rsidRDefault="00E23B79" w:rsidP="00E23B79">
      <w:pPr>
        <w:numPr>
          <w:ilvl w:val="0"/>
          <w:numId w:val="12"/>
        </w:numPr>
        <w:spacing w:before="100" w:beforeAutospacing="1" w:after="100" w:afterAutospacing="1" w:line="240" w:lineRule="auto"/>
      </w:pPr>
      <w:r>
        <w:t>для заявителей, энергопринимающие устройства которых находятся в нежилых помещения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23B79" w:rsidRDefault="00E23B79" w:rsidP="00E23B79">
      <w:pPr>
        <w:numPr>
          <w:ilvl w:val="0"/>
          <w:numId w:val="12"/>
        </w:numPr>
        <w:spacing w:before="100" w:beforeAutospacing="1" w:after="100" w:afterAutospacing="1" w:line="240" w:lineRule="auto"/>
      </w:pPr>
      <w:r>
        <w:t xml:space="preserve">для заявителей, энергопринимающие устройства которых находятся в нежилых помещениях, расположенных в объектах капитального строительства, не относящихся к многоквартирным </w:t>
      </w:r>
      <w:r>
        <w:lastRenderedPageBreak/>
        <w:t>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23B79" w:rsidRDefault="00E23B79" w:rsidP="00E23B79">
      <w:pPr>
        <w:pStyle w:val="a3"/>
      </w:pPr>
      <w:r>
        <w:t xml:space="preserve">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w:t>
      </w:r>
    </w:p>
    <w:p w:rsidR="00E23B79" w:rsidRDefault="00E23B79" w:rsidP="00E23B79">
      <w:pPr>
        <w:pStyle w:val="a3"/>
      </w:pPr>
      <w:r>
        <w:t xml:space="preserve">Технические условия, являясь приложением к договору об осуществлении технологического присоединения, заключенного между сетевой организацией и заявителем, содержат подробные требования к работам, выполняемым как заявителем так и сетевой организацией. </w:t>
      </w:r>
    </w:p>
    <w:p w:rsidR="00E23B79" w:rsidRDefault="00E23B79" w:rsidP="00E23B79">
      <w:pPr>
        <w:numPr>
          <w:ilvl w:val="0"/>
          <w:numId w:val="13"/>
        </w:numPr>
        <w:spacing w:before="100" w:beforeAutospacing="1" w:after="100" w:afterAutospacing="1" w:line="240" w:lineRule="auto"/>
      </w:pPr>
      <w:r>
        <w:rPr>
          <w:b/>
          <w:bCs/>
        </w:rPr>
        <w:t>Разрешение споров</w:t>
      </w:r>
    </w:p>
    <w:p w:rsidR="00E23B79" w:rsidRDefault="00E23B79" w:rsidP="00E23B79">
      <w:pPr>
        <w:pStyle w:val="a3"/>
      </w:pPr>
      <w:r>
        <w:t xml:space="preserve">Спором считается несогласие заявителя: </w:t>
      </w:r>
    </w:p>
    <w:p w:rsidR="00E23B79" w:rsidRDefault="00E23B79" w:rsidP="00E23B79">
      <w:pPr>
        <w:numPr>
          <w:ilvl w:val="0"/>
          <w:numId w:val="14"/>
        </w:numPr>
        <w:spacing w:before="100" w:beforeAutospacing="1" w:after="100" w:afterAutospacing="1" w:line="240" w:lineRule="auto"/>
      </w:pPr>
      <w:r>
        <w:t>с перечнем мероприятий включенных в технические условия для исполнения заявителем, выданных сетевой организацией (спор рассматривается органом федерального государственного энергетического надзора при возможном участии субъекта оперативно-диспетчерского управления);</w:t>
      </w:r>
    </w:p>
    <w:p w:rsidR="00E23B79" w:rsidRDefault="00E23B79" w:rsidP="00E23B79">
      <w:pPr>
        <w:numPr>
          <w:ilvl w:val="0"/>
          <w:numId w:val="14"/>
        </w:numPr>
        <w:spacing w:before="100" w:beforeAutospacing="1" w:after="100" w:afterAutospacing="1" w:line="240" w:lineRule="auto"/>
      </w:pPr>
      <w:r>
        <w:t>с величиной платы за технологическое присоединение (спор рассматривается уполномоченным органом исполнительной власти Республики Татарстан в области государственного регулирования тарифов);</w:t>
      </w:r>
    </w:p>
    <w:p w:rsidR="00E23B79" w:rsidRDefault="00E23B79" w:rsidP="00E23B79">
      <w:pPr>
        <w:numPr>
          <w:ilvl w:val="0"/>
          <w:numId w:val="14"/>
        </w:numPr>
        <w:spacing w:before="100" w:beforeAutospacing="1" w:after="100" w:afterAutospacing="1" w:line="240" w:lineRule="auto"/>
      </w:pPr>
      <w:r>
        <w:t>со сроком исполнения договора.</w:t>
      </w:r>
    </w:p>
    <w:p w:rsidR="00E23B79" w:rsidRDefault="00E23B79" w:rsidP="00E23B79">
      <w:pPr>
        <w:pStyle w:val="a3"/>
      </w:pPr>
      <w:r>
        <w:t xml:space="preserve">Если при заключении договора об осуществлении технологического присоединения разногласия не сняты протоколом разногласий, то споры сторон подлежат разрешению в судебном порядке по месту нахождения ответчика в соответствии с действующим законодательством Российской Федерации. </w:t>
      </w:r>
    </w:p>
    <w:p w:rsidR="00E23B79" w:rsidRPr="00755744" w:rsidRDefault="00E23B79" w:rsidP="00E23B79">
      <w:pPr>
        <w:pStyle w:val="3"/>
        <w:rPr>
          <w:sz w:val="40"/>
          <w:szCs w:val="40"/>
        </w:rPr>
      </w:pPr>
      <w:r w:rsidRPr="00755744">
        <w:rPr>
          <w:sz w:val="40"/>
          <w:szCs w:val="40"/>
        </w:rPr>
        <w:t>Заключение договора об осуществлении технологического присоединения</w:t>
      </w:r>
    </w:p>
    <w:p w:rsidR="00E23B79" w:rsidRDefault="00E23B79" w:rsidP="00E23B79">
      <w:pPr>
        <w:pStyle w:val="a3"/>
      </w:pPr>
      <w:r>
        <w:t xml:space="preserve">Технологическое присоединение осуществляется на основании договора об осуществлении технологического присоединения, заключаемого между сетевой организацией и юридическим или физическим лицом.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 </w:t>
      </w:r>
    </w:p>
    <w:p w:rsidR="00E23B79" w:rsidRDefault="00E23B79" w:rsidP="00E23B79">
      <w:pPr>
        <w:pStyle w:val="a3"/>
      </w:pPr>
      <w:r>
        <w:t xml:space="preserve">Сетевая организация направляет Заявителю для подписания, заполненные и подписанные 2 экземпляра проекта договора об осуществлении технологического присоединения в течение 30 дней с момента регистрации заявки. Исключение составляют Заявители, проекты договоров по которым направляются в течение 15 дней с момента регистрации заявки: </w:t>
      </w:r>
    </w:p>
    <w:p w:rsidR="00E23B79" w:rsidRDefault="00E23B79" w:rsidP="00E23B79">
      <w:pPr>
        <w:pStyle w:val="a3"/>
      </w:pPr>
      <w:r>
        <w:t xml:space="preserve">-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rsidR="00E23B79" w:rsidRDefault="00E23B79" w:rsidP="00E23B79">
      <w:pPr>
        <w:pStyle w:val="a3"/>
      </w:pPr>
      <w:r>
        <w:lastRenderedPageBreak/>
        <w:t xml:space="preserve">- заявителей в целях временного (на срок не более 12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150 кВт включительно (с учетом ранее присоединенных в данной точке присоединения энергопринимающих устройств); </w:t>
      </w:r>
    </w:p>
    <w:p w:rsidR="00E23B79" w:rsidRDefault="00E23B79" w:rsidP="00E23B79">
      <w:pPr>
        <w:pStyle w:val="a3"/>
      </w:pPr>
      <w:r>
        <w:t xml:space="preserve">-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E23B79" w:rsidRDefault="00E23B79" w:rsidP="00E23B79">
      <w:pPr>
        <w:pStyle w:val="a3"/>
      </w:pPr>
      <w:r>
        <w:t xml:space="preserve">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о чем письменно уведомляется заявитель. </w:t>
      </w:r>
    </w:p>
    <w:p w:rsidR="00E23B79" w:rsidRDefault="00E23B79" w:rsidP="00E23B79">
      <w:pPr>
        <w:pStyle w:val="a3"/>
      </w:pPr>
      <w:r>
        <w:t xml:space="preserve">Согласно договору, сетевая организация обязуется осуществить мероприятия по технологическому присоединению энергопринимающих устройств заявителя в установленные сроки, а заявитель обязуется оплатить стоимость технологического присоединения. </w:t>
      </w:r>
    </w:p>
    <w:p w:rsidR="00E23B79" w:rsidRDefault="00E23B79" w:rsidP="00E23B79">
      <w:pPr>
        <w:pStyle w:val="a3"/>
      </w:pPr>
      <w:r>
        <w:t xml:space="preserve">При отсутствии разногласий заявитель должен в течение 30 календарных дней рассмотреть, подписать и направить один экземпляр договора с приложениями в адрес сетевой организации. </w:t>
      </w:r>
    </w:p>
    <w:p w:rsidR="00E23B79" w:rsidRDefault="00E23B79" w:rsidP="00E23B79">
      <w:pPr>
        <w:pStyle w:val="a3"/>
      </w:pPr>
      <w:r>
        <w:t xml:space="preserve">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 </w:t>
      </w:r>
    </w:p>
    <w:p w:rsidR="00E23B79" w:rsidRPr="00755744" w:rsidRDefault="00E23B79" w:rsidP="00E23B79">
      <w:pPr>
        <w:pStyle w:val="3"/>
        <w:rPr>
          <w:sz w:val="40"/>
          <w:szCs w:val="40"/>
        </w:rPr>
      </w:pPr>
      <w:r w:rsidRPr="00755744">
        <w:rPr>
          <w:sz w:val="40"/>
          <w:szCs w:val="40"/>
        </w:rPr>
        <w:t>Подача заявки в энергосбытовую компанию, заключение договора энергоснабжения</w:t>
      </w:r>
    </w:p>
    <w:p w:rsidR="00E23B79" w:rsidRDefault="00E23B79" w:rsidP="00E23B79">
      <w:pPr>
        <w:pStyle w:val="a3"/>
      </w:pPr>
      <w:r>
        <w:t xml:space="preserve">С даты заключения договора об осуществлении технологического присоединения, в случае если в заявке на технологическое присоединение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сетевая организация заполняет и направляет в адрес Заявителя подписанный проект договора на оказание услуг по передаче электрической энергии. </w:t>
      </w:r>
    </w:p>
    <w:p w:rsidR="00E23B79" w:rsidRDefault="00E23B79" w:rsidP="00E23B79">
      <w:pPr>
        <w:pStyle w:val="a3"/>
      </w:pPr>
      <w:r>
        <w:t xml:space="preserve">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об осуществлении технологического присоединения и копии документов заявителя, предусмотренных пунктом 34 Основных положений функционирования розничных рынков электрической энергии, имеющихся у сетевой организации на дату направления </w:t>
      </w:r>
    </w:p>
    <w:p w:rsidR="00E23B79" w:rsidRDefault="00E23B79" w:rsidP="00E23B79">
      <w:pPr>
        <w:pStyle w:val="a3"/>
      </w:pPr>
      <w:r>
        <w:lastRenderedPageBreak/>
        <w:t xml:space="preserve">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 </w:t>
      </w:r>
    </w:p>
    <w:p w:rsidR="00E23B79" w:rsidRDefault="00E23B79" w:rsidP="00E23B79">
      <w:pPr>
        <w:pStyle w:val="a3"/>
      </w:pPr>
      <w:r>
        <w:t xml:space="preserve">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E23B79" w:rsidRDefault="00E23B79" w:rsidP="00E23B79">
      <w:pPr>
        <w:pStyle w:val="a3"/>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w:t>
      </w:r>
    </w:p>
    <w:p w:rsidR="00E23B79" w:rsidRPr="00755744" w:rsidRDefault="00E23B79" w:rsidP="00E23B79">
      <w:pPr>
        <w:pStyle w:val="3"/>
        <w:rPr>
          <w:sz w:val="40"/>
          <w:szCs w:val="40"/>
        </w:rPr>
      </w:pPr>
      <w:r w:rsidRPr="00755744">
        <w:rPr>
          <w:sz w:val="40"/>
          <w:szCs w:val="40"/>
        </w:rPr>
        <w:t>Работа по исполнению договора</w:t>
      </w:r>
    </w:p>
    <w:p w:rsidR="00E23B79" w:rsidRDefault="00E23B79" w:rsidP="00E23B79">
      <w:pPr>
        <w:pStyle w:val="a3"/>
      </w:pPr>
      <w:r>
        <w:t xml:space="preserve">а) Исполнение условий договора по оплате услуг технологического присоединения. </w:t>
      </w:r>
    </w:p>
    <w:p w:rsidR="00E23B79" w:rsidRDefault="00E23B79" w:rsidP="00E23B79">
      <w:pPr>
        <w:pStyle w:val="a3"/>
      </w:pPr>
      <w:r>
        <w:t xml:space="preserve">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течении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w:t>
      </w:r>
    </w:p>
    <w:p w:rsidR="00E23B79" w:rsidRDefault="00E23B79" w:rsidP="00E23B79">
      <w:pPr>
        <w:pStyle w:val="a3"/>
      </w:pPr>
      <w:r>
        <w:t xml:space="preserve">б) Разработка заявителем и исполнителем проектной документации в пределах границ раздела по балансовой принадлежности. </w:t>
      </w:r>
    </w:p>
    <w:p w:rsidR="00E23B79" w:rsidRDefault="00E23B79" w:rsidP="00E23B79">
      <w:pPr>
        <w:pStyle w:val="a3"/>
      </w:pPr>
      <w:r>
        <w:t xml:space="preserve">На этом этапе заявитель с привлечением проектной организации разрабатывает проект (схему) внешнего электроснабжения в пределах границ балансового принадлежности согласно техническим условиям. Проект электроснабжения разрабатывается согласно нормам проектирования. </w:t>
      </w:r>
    </w:p>
    <w:p w:rsidR="00E23B79" w:rsidRDefault="00E23B79" w:rsidP="00E23B79">
      <w:pPr>
        <w:pStyle w:val="a3"/>
      </w:pPr>
      <w:r>
        <w:t xml:space="preserve">в) Проверка сетевой организацией представленной заявителем проектной документации. </w:t>
      </w:r>
    </w:p>
    <w:p w:rsidR="00E23B79" w:rsidRDefault="00E23B79" w:rsidP="00E23B79">
      <w:pPr>
        <w:pStyle w:val="a3"/>
      </w:pPr>
      <w:r>
        <w:t xml:space="preserve">Сетевая организация, а также соответствующий субъект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подтверждают соответствие представленной </w:t>
      </w:r>
      <w:r>
        <w:lastRenderedPageBreak/>
        <w:t xml:space="preserve">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согласованию с соответствующим субъектом оперативно-диспетчерского управления, указанный срок не должен превышать 25 дней. </w:t>
      </w:r>
    </w:p>
    <w:p w:rsidR="00E23B79" w:rsidRDefault="00E23B79" w:rsidP="00E23B79">
      <w:pPr>
        <w:pStyle w:val="a3"/>
      </w:pPr>
      <w:r>
        <w:t xml:space="preserve">г) Согласование заявителем разработанной проектной документации в органе федерального государственного энергетического надзора. </w:t>
      </w:r>
    </w:p>
    <w:p w:rsidR="00E23B79" w:rsidRDefault="00E23B79" w:rsidP="00E23B79">
      <w:pPr>
        <w:pStyle w:val="a3"/>
      </w:pPr>
      <w:r>
        <w:t xml:space="preserve">Орган федерального государственного энергетического надзора проводит проверку документации на предмет соответствия требованиям норм, правил и стандартов, согласно приказу № 212 от 7.04.2008 ОБ УТВЕРЖДЕНИИ ПОРЯДКА ОРГАНИЗАЦИИ РАБОТ ПО ВЫДАЧЕ РАЗРЕШЕНИЙ НА ДОПУСК В ЭКСПЛУАТАЦИЮ ЭНЕРГОУСТАНОВОК (в ред. Приказа Минприроды РФ от 20.08.2008 N 182). </w:t>
      </w:r>
    </w:p>
    <w:p w:rsidR="00E23B79" w:rsidRDefault="00E23B79" w:rsidP="00E23B79">
      <w:pPr>
        <w:pStyle w:val="a3"/>
      </w:pPr>
      <w:r>
        <w:t xml:space="preserve">д.1) Исполнение заявителем мероприятий в соответствии с техническими условиями и договором об осуществлении технологического присоединения. </w:t>
      </w:r>
    </w:p>
    <w:p w:rsidR="00E23B79" w:rsidRDefault="00E23B79" w:rsidP="00E23B79">
      <w:pPr>
        <w:pStyle w:val="a3"/>
      </w:pPr>
      <w:r>
        <w:t>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 Сетевая организация выполняет свою часть технических условий, в пределах границ раздела по балансовой принадлежности.</w:t>
      </w:r>
      <w:r>
        <w:br/>
        <w:t xml:space="preserve">После завершения цикла работ, предусмотренных техническими условиями,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 </w:t>
      </w:r>
    </w:p>
    <w:p w:rsidR="00E23B79" w:rsidRDefault="00E23B79" w:rsidP="00E23B79">
      <w:pPr>
        <w:pStyle w:val="a3"/>
      </w:pPr>
      <w:r>
        <w:t xml:space="preserve">д.2) Исполнение сетевой организацией мероприятий в соответствии с техническими условиями и договором об осуществлении технологического присоединения. </w:t>
      </w:r>
    </w:p>
    <w:p w:rsidR="00E23B79" w:rsidRDefault="00E23B79" w:rsidP="00E23B79">
      <w:pPr>
        <w:pStyle w:val="a3"/>
      </w:pPr>
      <w:r>
        <w:rPr>
          <w:b/>
          <w:bCs/>
        </w:rPr>
        <w:t>Срок осуществления мероприятий по технологическому присоединению, который исчисляется со дня заключения договора и не может превышать:</w:t>
      </w:r>
      <w:r>
        <w:t xml:space="preserve"> </w:t>
      </w:r>
    </w:p>
    <w:p w:rsidR="00E23B79" w:rsidRDefault="00E23B79" w:rsidP="00E23B79">
      <w:pPr>
        <w:pStyle w:val="a3"/>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E23B79" w:rsidRDefault="00E23B79" w:rsidP="00E23B79">
      <w:pPr>
        <w:numPr>
          <w:ilvl w:val="0"/>
          <w:numId w:val="15"/>
        </w:numPr>
        <w:spacing w:before="100" w:beforeAutospacing="1" w:after="100" w:afterAutospacing="1" w:line="240" w:lineRule="auto"/>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23B79" w:rsidRDefault="00E23B79" w:rsidP="00E23B79">
      <w:pPr>
        <w:numPr>
          <w:ilvl w:val="0"/>
          <w:numId w:val="15"/>
        </w:numPr>
        <w:spacing w:before="100" w:beforeAutospacing="1" w:after="100" w:afterAutospacing="1" w:line="240" w:lineRule="auto"/>
      </w:pPr>
      <w:r>
        <w:t>4 месяца - для заявителей, максимальная мощность энергопринимающих устройств которых составляет до 670 кВт включительно;</w:t>
      </w:r>
    </w:p>
    <w:p w:rsidR="00E23B79" w:rsidRDefault="00E23B79" w:rsidP="00E23B79">
      <w:pPr>
        <w:numPr>
          <w:ilvl w:val="0"/>
          <w:numId w:val="15"/>
        </w:numPr>
        <w:spacing w:before="100" w:beforeAutospacing="1" w:after="100" w:afterAutospacing="1" w:line="240" w:lineRule="auto"/>
      </w:pPr>
      <w:r>
        <w:t>1 год - для заявителей, максимальная мощность энергопринимающих устройств которых составляет свыше 670 кВт;</w:t>
      </w:r>
    </w:p>
    <w:p w:rsidR="00E23B79" w:rsidRDefault="00E23B79" w:rsidP="00E23B79">
      <w:pPr>
        <w:pStyle w:val="a3"/>
      </w:pPr>
      <w:r>
        <w:t xml:space="preserve">в иных случаях: </w:t>
      </w:r>
    </w:p>
    <w:p w:rsidR="00E23B79" w:rsidRDefault="00E23B79" w:rsidP="00E23B79">
      <w:pPr>
        <w:numPr>
          <w:ilvl w:val="0"/>
          <w:numId w:val="16"/>
        </w:numPr>
        <w:spacing w:before="100" w:beforeAutospacing="1" w:after="100" w:afterAutospacing="1" w:line="240" w:lineRule="auto"/>
      </w:pPr>
      <w:r>
        <w:lastRenderedPageBreak/>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23B79" w:rsidRDefault="00E23B79" w:rsidP="00E23B79">
      <w:pPr>
        <w:numPr>
          <w:ilvl w:val="0"/>
          <w:numId w:val="16"/>
        </w:numPr>
        <w:spacing w:before="100" w:beforeAutospacing="1" w:after="100" w:afterAutospacing="1" w:line="240" w:lineRule="auto"/>
      </w:pPr>
      <w:r>
        <w:t>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23B79" w:rsidRDefault="00E23B79" w:rsidP="00E23B79">
      <w:pPr>
        <w:numPr>
          <w:ilvl w:val="0"/>
          <w:numId w:val="16"/>
        </w:numPr>
        <w:spacing w:before="100" w:beforeAutospacing="1" w:after="100" w:afterAutospacing="1" w:line="240" w:lineRule="auto"/>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23B79" w:rsidRDefault="00E23B79" w:rsidP="00E23B79">
      <w:pPr>
        <w:numPr>
          <w:ilvl w:val="0"/>
          <w:numId w:val="16"/>
        </w:numPr>
        <w:spacing w:before="100" w:beforeAutospacing="1" w:after="100" w:afterAutospacing="1" w:line="240" w:lineRule="auto"/>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23B79" w:rsidRDefault="00E23B79" w:rsidP="00E23B79">
      <w:pPr>
        <w:pStyle w:val="a3"/>
      </w:pPr>
      <w:r>
        <w:t xml:space="preserve">е) Проверка сетевой организацией выполнения заявителем технических условий и подписание актов. </w:t>
      </w:r>
    </w:p>
    <w:p w:rsidR="00E23B79" w:rsidRDefault="00E23B79" w:rsidP="00E23B79">
      <w:pPr>
        <w:pStyle w:val="a3"/>
      </w:pPr>
      <w:r>
        <w:t xml:space="preserve">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 </w:t>
      </w:r>
    </w:p>
    <w:p w:rsidR="00E23B79" w:rsidRDefault="00E23B79" w:rsidP="00E23B79">
      <w:pPr>
        <w:pStyle w:val="a3"/>
      </w:pPr>
      <w:r>
        <w:t xml:space="preserve">Для проведения проверки выполнения технических условий, не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сетевую организацию уведомление о выполнении технических условий с приложением следующих документов: </w:t>
      </w:r>
    </w:p>
    <w:p w:rsidR="00E23B79" w:rsidRDefault="00E23B79" w:rsidP="00E23B79">
      <w:pPr>
        <w:numPr>
          <w:ilvl w:val="0"/>
          <w:numId w:val="17"/>
        </w:numPr>
        <w:spacing w:before="100" w:beforeAutospacing="1" w:after="100" w:afterAutospacing="1" w:line="240" w:lineRule="auto"/>
      </w:pPr>
      <w:r>
        <w:t>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23B79" w:rsidRDefault="00E23B79" w:rsidP="00E23B79">
      <w:pPr>
        <w:numPr>
          <w:ilvl w:val="0"/>
          <w:numId w:val="17"/>
        </w:numPr>
        <w:spacing w:before="100" w:beforeAutospacing="1" w:after="100" w:afterAutospacing="1" w:line="240" w:lineRule="auto"/>
      </w:pPr>
      <w:r>
        <w:t>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23B79" w:rsidRDefault="00E23B79" w:rsidP="00E23B79">
      <w:pPr>
        <w:numPr>
          <w:ilvl w:val="0"/>
          <w:numId w:val="17"/>
        </w:numPr>
        <w:spacing w:before="100" w:beforeAutospacing="1" w:after="100" w:afterAutospacing="1" w:line="240" w:lineRule="auto"/>
      </w:pPr>
      <w:r>
        <w:t>документы, содержащие информацию о результатах проведения пусконаладочных работ, приемо-сдаточных и иных испытаний;</w:t>
      </w:r>
    </w:p>
    <w:p w:rsidR="00E23B79" w:rsidRDefault="00E23B79" w:rsidP="00E23B79">
      <w:pPr>
        <w:numPr>
          <w:ilvl w:val="0"/>
          <w:numId w:val="17"/>
        </w:numPr>
        <w:spacing w:before="100" w:beforeAutospacing="1" w:after="100" w:afterAutospacing="1" w:line="240" w:lineRule="auto"/>
      </w:pPr>
      <w: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23B79" w:rsidRDefault="00E23B79" w:rsidP="00E23B79">
      <w:pPr>
        <w:pStyle w:val="a3"/>
      </w:pPr>
      <w:r>
        <w:t xml:space="preserve">Для проведения проверки выполнения технических условий, подлежащих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заявитель представляет в </w:t>
      </w:r>
      <w:r>
        <w:lastRenderedPageBreak/>
        <w:t xml:space="preserve">сетевую организацию уведомление о выполнении технических условий с приложением следующих документов в дополнение к вышеуказанным: </w:t>
      </w:r>
    </w:p>
    <w:p w:rsidR="00E23B79" w:rsidRDefault="00E23B79" w:rsidP="00E23B79">
      <w:pPr>
        <w:numPr>
          <w:ilvl w:val="0"/>
          <w:numId w:val="18"/>
        </w:numPr>
        <w:spacing w:before="100" w:beforeAutospacing="1" w:after="100" w:afterAutospacing="1" w:line="240" w:lineRule="auto"/>
      </w:pPr>
      <w:r>
        <w:t>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23B79" w:rsidRDefault="00E23B79" w:rsidP="00E23B79">
      <w:pPr>
        <w:numPr>
          <w:ilvl w:val="0"/>
          <w:numId w:val="18"/>
        </w:numPr>
        <w:spacing w:before="100" w:beforeAutospacing="1" w:after="100" w:afterAutospacing="1" w:line="240" w:lineRule="auto"/>
      </w:pPr>
      <w:r>
        <w:t>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E23B79" w:rsidRDefault="00E23B79" w:rsidP="00E23B79">
      <w:pPr>
        <w:numPr>
          <w:ilvl w:val="0"/>
          <w:numId w:val="18"/>
        </w:numPr>
        <w:spacing w:before="100" w:beforeAutospacing="1" w:after="100" w:afterAutospacing="1" w:line="240" w:lineRule="auto"/>
      </w:pPr>
      <w:r>
        <w:t>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E23B79" w:rsidRDefault="00E23B79" w:rsidP="00E23B79">
      <w:pPr>
        <w:numPr>
          <w:ilvl w:val="0"/>
          <w:numId w:val="18"/>
        </w:numPr>
        <w:spacing w:before="100" w:beforeAutospacing="1" w:after="100" w:afterAutospacing="1" w:line="240" w:lineRule="auto"/>
      </w:pPr>
      <w:r>
        <w:t>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E23B79" w:rsidRDefault="00E23B79" w:rsidP="00E23B79">
      <w:pPr>
        <w:pStyle w:val="a3"/>
      </w:pPr>
      <w:r>
        <w:t xml:space="preserve">В течение 10 дней с момента подачи уведомления о готовности к присоединению, сетевая организация должна проверить выполнение заявителем технических условий, провести осмотр построенных сетевых объектов, а при участии представителей субъекта оперативно-диспетчерского управления – 25 дней. </w:t>
      </w:r>
    </w:p>
    <w:p w:rsidR="00E23B79" w:rsidRDefault="00E23B79" w:rsidP="00E23B79">
      <w:pPr>
        <w:pStyle w:val="a3"/>
      </w:pPr>
      <w:r>
        <w:t xml:space="preserve">Сетевая организация рассматривает представленные заявителем документыи осуществляет осмотр электроустановок заявителя. По результатам осмотра электроустановок заявителя сетевая организация составляет акт осмотра (обследования) электроустановки.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p>
    <w:p w:rsidR="00E23B79" w:rsidRDefault="00E23B79" w:rsidP="00E23B79">
      <w:pPr>
        <w:pStyle w:val="a3"/>
      </w:pPr>
      <w: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 </w:t>
      </w:r>
    </w:p>
    <w:p w:rsidR="00E23B79" w:rsidRDefault="00E23B79" w:rsidP="00E23B79">
      <w:pPr>
        <w:pStyle w:val="a3"/>
      </w:pPr>
      <w: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 </w:t>
      </w:r>
    </w:p>
    <w:p w:rsidR="00E23B79" w:rsidRDefault="00E23B79" w:rsidP="00E23B79">
      <w:pPr>
        <w:pStyle w:val="a3"/>
      </w:pPr>
      <w:r>
        <w:rPr>
          <w:b/>
          <w:bCs/>
        </w:rPr>
        <w:t>По итогам проверок, проводимых сетевой организацией, составляются и подписываются акты:</w:t>
      </w:r>
      <w:r>
        <w:t xml:space="preserve"> </w:t>
      </w:r>
    </w:p>
    <w:p w:rsidR="00E23B79" w:rsidRDefault="00E23B79" w:rsidP="00E23B79">
      <w:pPr>
        <w:numPr>
          <w:ilvl w:val="0"/>
          <w:numId w:val="19"/>
        </w:numPr>
        <w:spacing w:before="100" w:beforeAutospacing="1" w:after="100" w:afterAutospacing="1" w:line="240" w:lineRule="auto"/>
      </w:pPr>
      <w:r>
        <w:t>Акт технического осмотра энергопринимающих устройств заявителя;</w:t>
      </w:r>
    </w:p>
    <w:p w:rsidR="00E23B79" w:rsidRDefault="00E23B79" w:rsidP="00E23B79">
      <w:pPr>
        <w:numPr>
          <w:ilvl w:val="0"/>
          <w:numId w:val="19"/>
        </w:numPr>
        <w:spacing w:before="100" w:beforeAutospacing="1" w:after="100" w:afterAutospacing="1" w:line="240" w:lineRule="auto"/>
      </w:pPr>
      <w:r>
        <w:t>Акт осмотра приборов учета и согласования расчетной схемы учета электроэнергии;</w:t>
      </w:r>
    </w:p>
    <w:p w:rsidR="00E23B79" w:rsidRDefault="00E23B79" w:rsidP="00E23B79">
      <w:pPr>
        <w:numPr>
          <w:ilvl w:val="0"/>
          <w:numId w:val="19"/>
        </w:numPr>
        <w:spacing w:before="100" w:beforeAutospacing="1" w:after="100" w:afterAutospacing="1" w:line="240" w:lineRule="auto"/>
      </w:pPr>
      <w:r>
        <w:t>Акт разграничения балансовой принадлежности электрических сетей;</w:t>
      </w:r>
    </w:p>
    <w:p w:rsidR="00E23B79" w:rsidRDefault="00E23B79" w:rsidP="00E23B79">
      <w:pPr>
        <w:numPr>
          <w:ilvl w:val="0"/>
          <w:numId w:val="19"/>
        </w:numPr>
        <w:spacing w:before="100" w:beforeAutospacing="1" w:after="100" w:afterAutospacing="1" w:line="240" w:lineRule="auto"/>
      </w:pPr>
      <w:r>
        <w:t>Акт разграничения эксплуатационной ответственности сторон;</w:t>
      </w:r>
    </w:p>
    <w:p w:rsidR="00E23B79" w:rsidRDefault="00E23B79" w:rsidP="00E23B79">
      <w:pPr>
        <w:numPr>
          <w:ilvl w:val="0"/>
          <w:numId w:val="19"/>
        </w:numPr>
        <w:spacing w:before="100" w:beforeAutospacing="1" w:after="100" w:afterAutospacing="1" w:line="240" w:lineRule="auto"/>
      </w:pPr>
      <w:r>
        <w:t>Акт о выполнении технических условии.</w:t>
      </w:r>
    </w:p>
    <w:p w:rsidR="00E23B79" w:rsidRDefault="00E23B79" w:rsidP="00E23B79">
      <w:pPr>
        <w:pStyle w:val="a3"/>
      </w:pPr>
      <w:r>
        <w:t xml:space="preserve">ж) Фактическое присоединение (коммутационные аппараты отключены) и подписание актов. </w:t>
      </w:r>
    </w:p>
    <w:p w:rsidR="00E23B79" w:rsidRDefault="00E23B79" w:rsidP="00E23B79">
      <w:pPr>
        <w:pStyle w:val="a3"/>
      </w:pPr>
      <w:r>
        <w:lastRenderedPageBreak/>
        <w:t xml:space="preserve">После проверки заявителем технических условий, сетевая организация осуществляет комплекс технических и организационных мероприятий, обеспечивающих физическое соединение энергопринимающих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энергопринимающие устройства заявителя. </w:t>
      </w:r>
    </w:p>
    <w:p w:rsidR="00E23B79" w:rsidRPr="00755744" w:rsidRDefault="00E23B79" w:rsidP="00E23B79">
      <w:pPr>
        <w:pStyle w:val="3"/>
        <w:rPr>
          <w:sz w:val="40"/>
          <w:szCs w:val="40"/>
        </w:rPr>
      </w:pPr>
      <w:r w:rsidRPr="00755744">
        <w:rPr>
          <w:sz w:val="40"/>
          <w:szCs w:val="40"/>
        </w:rPr>
        <w:t>Осмотр электроустановки заявителя представителями федерального органа исполнительной власти по технологическому надзору</w:t>
      </w:r>
    </w:p>
    <w:p w:rsidR="00E23B79" w:rsidRDefault="00E23B79" w:rsidP="00E23B79">
      <w:pPr>
        <w:pStyle w:val="a3"/>
      </w:pPr>
      <w:r>
        <w:t xml:space="preserve">Официальный сайт органа федерального государственного энергетического надзора </w:t>
      </w:r>
      <w:hyperlink r:id="rId6" w:history="1">
        <w:r>
          <w:rPr>
            <w:rStyle w:val="a4"/>
          </w:rPr>
          <w:t>www.gosnadzor.ru</w:t>
        </w:r>
      </w:hyperlink>
      <w:r>
        <w:t xml:space="preserve"> </w:t>
      </w:r>
    </w:p>
    <w:p w:rsidR="00E23B79" w:rsidRDefault="00E23B79" w:rsidP="00E23B79">
      <w:pPr>
        <w:pStyle w:val="a3"/>
      </w:pPr>
      <w:r>
        <w:t xml:space="preserve">Получение разрешение уполномоченного органа федерального государственного энергетического надзора на допуск в эксплуатацию объектов не требуется для следующих заявителей: </w:t>
      </w:r>
    </w:p>
    <w:p w:rsidR="00E23B79" w:rsidRDefault="00E23B79" w:rsidP="00E23B79">
      <w:pPr>
        <w:numPr>
          <w:ilvl w:val="0"/>
          <w:numId w:val="20"/>
        </w:numPr>
        <w:spacing w:before="100" w:beforeAutospacing="1" w:after="100" w:afterAutospacing="1" w:line="240" w:lineRule="auto"/>
      </w:pPr>
      <w:r>
        <w:t>Физические лица с максимальной мощностью энергопринимающих устройств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E23B79" w:rsidRDefault="00E23B79" w:rsidP="00E23B79">
      <w:pPr>
        <w:numPr>
          <w:ilvl w:val="0"/>
          <w:numId w:val="20"/>
        </w:numPr>
        <w:spacing w:before="100" w:beforeAutospacing="1" w:after="100" w:afterAutospacing="1" w:line="240" w:lineRule="auto"/>
      </w:pPr>
      <w:r>
        <w:t>Юридические лица или индивидуальные предприниматели с максимальной мощностью энергопринимающих устройств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w:t>
      </w:r>
    </w:p>
    <w:p w:rsidR="00E23B79" w:rsidRDefault="00E23B79" w:rsidP="00E23B79">
      <w:pPr>
        <w:numPr>
          <w:ilvl w:val="0"/>
          <w:numId w:val="20"/>
        </w:numPr>
        <w:spacing w:before="100" w:beforeAutospacing="1" w:after="100" w:afterAutospacing="1" w:line="240" w:lineRule="auto"/>
      </w:pPr>
      <w:r>
        <w:t>Заявители с максимальной мощностью энергопринимающих устройств передвижных объектов до 150 кВт включительно (с учетом ранее присоединенных в данной точке присоединения энергопринимающих устройств), эксплуатирующихся с периодическим перемещением и установкой на территориях различных административно-территориальных единиц.</w:t>
      </w:r>
    </w:p>
    <w:p w:rsidR="00E23B79" w:rsidRDefault="00E23B79" w:rsidP="00E23B79">
      <w:pPr>
        <w:pStyle w:val="a3"/>
      </w:pPr>
      <w:r>
        <w:t xml:space="preserve">В случаях осуществления технологического присоединения энергопринимающих устройств заявителей - юридических лиц или индивидуальных предпринимателей, максимальная мощность энергопринимающих устройств которых составляет свыше 150 кВт и менее 670 кВт по третьей категории надежности,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w:t>
      </w:r>
    </w:p>
    <w:p w:rsidR="00E23B79" w:rsidRDefault="00E23B79" w:rsidP="00E23B79">
      <w:pPr>
        <w:pStyle w:val="a3"/>
      </w:pPr>
      <w:r>
        <w:t xml:space="preserve">Осмотр (обследование) присоединяемых энергопринимающих устройств, остальных Заявителей, осуществляется должностным лицом органа федерального государственного энергетического надзора при участии сетевой организации и собственника таких устройств. Для заявителей мощностью энергопринимающих устройств 5 МВт и более в осмотре принимает участие субъект оперативно-диспетчерского управления. </w:t>
      </w:r>
    </w:p>
    <w:p w:rsidR="00E23B79" w:rsidRDefault="00E23B79" w:rsidP="00E23B79">
      <w:pPr>
        <w:pStyle w:val="a3"/>
      </w:pPr>
      <w:r>
        <w:lastRenderedPageBreak/>
        <w:t xml:space="preserve">В случае, если представителями органа федерального государственного энергетического надзора установлена полная готовность энергопринимающих устройств, подписывается акт допуска энергоустановки в эксплуатацию. </w:t>
      </w:r>
    </w:p>
    <w:p w:rsidR="00E23B79" w:rsidRDefault="00E23B79" w:rsidP="00E23B79">
      <w:pPr>
        <w:pStyle w:val="a3"/>
      </w:pPr>
      <w:r>
        <w:t xml:space="preserve">В случае выявления замечаний выдается предписание устранить их. </w:t>
      </w:r>
    </w:p>
    <w:p w:rsidR="00E23B79" w:rsidRDefault="00E23B79" w:rsidP="00E23B79">
      <w:pPr>
        <w:pStyle w:val="a3"/>
      </w:pPr>
      <w:r>
        <w:rPr>
          <w:b/>
          <w:bCs/>
        </w:rPr>
        <w:t>После получения заявителем акта допуска, сетевая организация на основании уведомления от заявителя, составляет и подписывает следующие документы:</w:t>
      </w:r>
      <w:r>
        <w:t xml:space="preserve"> </w:t>
      </w:r>
    </w:p>
    <w:p w:rsidR="00E23B79" w:rsidRDefault="00E23B79" w:rsidP="00E23B79">
      <w:pPr>
        <w:numPr>
          <w:ilvl w:val="0"/>
          <w:numId w:val="21"/>
        </w:numPr>
        <w:spacing w:before="100" w:beforeAutospacing="1" w:after="100" w:afterAutospacing="1" w:line="240" w:lineRule="auto"/>
      </w:pPr>
      <w:r>
        <w:t>Акт об осуществлении технологического присоединения;</w:t>
      </w:r>
    </w:p>
    <w:p w:rsidR="00E23B79" w:rsidRDefault="00E23B79" w:rsidP="00E23B79">
      <w:pPr>
        <w:numPr>
          <w:ilvl w:val="0"/>
          <w:numId w:val="21"/>
        </w:numPr>
        <w:spacing w:before="100" w:beforeAutospacing="1" w:after="100" w:afterAutospacing="1" w:line="240" w:lineRule="auto"/>
      </w:pPr>
      <w:r>
        <w:t>Акт оказания услуг технологического присоединения.</w:t>
      </w:r>
    </w:p>
    <w:p w:rsidR="00E23B79" w:rsidRDefault="00E23B79" w:rsidP="00E23B79">
      <w:pPr>
        <w:pStyle w:val="a3"/>
      </w:pPr>
      <w:r>
        <w:t xml:space="preserve">Официальный сайт органа федерального государственного энергетического надзора </w:t>
      </w:r>
      <w:hyperlink r:id="rId7" w:tgtFrame="_blank" w:history="1">
        <w:r>
          <w:rPr>
            <w:rStyle w:val="a4"/>
          </w:rPr>
          <w:t>www.gosnadzor.ru</w:t>
        </w:r>
      </w:hyperlink>
      <w:r>
        <w:t xml:space="preserve"> </w:t>
      </w:r>
    </w:p>
    <w:p w:rsidR="00E23B79" w:rsidRPr="00755744" w:rsidRDefault="00E23B79" w:rsidP="00E23B79">
      <w:pPr>
        <w:pStyle w:val="3"/>
        <w:rPr>
          <w:sz w:val="40"/>
          <w:szCs w:val="40"/>
        </w:rPr>
      </w:pPr>
      <w:r w:rsidRPr="00755744">
        <w:rPr>
          <w:sz w:val="40"/>
          <w:szCs w:val="40"/>
        </w:rPr>
        <w:t>Фактическая подача напряжения на энергопринимающее устройство Заявителя</w:t>
      </w:r>
    </w:p>
    <w:p w:rsidR="00E23B79" w:rsidRDefault="00E23B79" w:rsidP="00E23B79">
      <w:pPr>
        <w:pStyle w:val="a3"/>
      </w:pPr>
      <w:r>
        <w:t xml:space="preserve">После получения заявителем акта допуска (при необходимости), сетевая организация на основании уведомления от заявителя осуществляет комплекс технических и организационных мероприятий, обеспечивающих физическое соединение энергопринимающих устройств в точке балансового разграничения. </w:t>
      </w:r>
    </w:p>
    <w:p w:rsidR="00E23B79" w:rsidRDefault="00E23B79" w:rsidP="00E23B79">
      <w:pPr>
        <w:pStyle w:val="a3"/>
      </w:pPr>
      <w:r>
        <w:t xml:space="preserve">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w:t>
      </w:r>
    </w:p>
    <w:p w:rsidR="00E23B79" w:rsidRDefault="00E23B79" w:rsidP="00E23B79">
      <w:pPr>
        <w:pStyle w:val="a3"/>
      </w:pPr>
      <w:r>
        <w:t xml:space="preserve">По окончании осуществления мероприятий по технологическому присоединению стороны составляют следующие документы: </w:t>
      </w:r>
    </w:p>
    <w:p w:rsidR="00E23B79" w:rsidRDefault="00E23B79" w:rsidP="00E23B79">
      <w:pPr>
        <w:numPr>
          <w:ilvl w:val="0"/>
          <w:numId w:val="22"/>
        </w:numPr>
        <w:spacing w:before="100" w:beforeAutospacing="1" w:after="100" w:afterAutospacing="1" w:line="240" w:lineRule="auto"/>
      </w:pPr>
      <w:r>
        <w:t>акт об осуществлении технологического присоединения;</w:t>
      </w:r>
    </w:p>
    <w:p w:rsidR="00E23B79" w:rsidRDefault="00E23B79" w:rsidP="00E23B79">
      <w:pPr>
        <w:numPr>
          <w:ilvl w:val="0"/>
          <w:numId w:val="22"/>
        </w:numPr>
        <w:spacing w:before="100" w:beforeAutospacing="1" w:after="100" w:afterAutospacing="1" w:line="240" w:lineRule="auto"/>
      </w:pPr>
      <w:r>
        <w:t>акт разграничения границ балансовой принадлежности сторон;</w:t>
      </w:r>
    </w:p>
    <w:p w:rsidR="00E23B79" w:rsidRDefault="00E23B79" w:rsidP="00E23B79">
      <w:pPr>
        <w:numPr>
          <w:ilvl w:val="0"/>
          <w:numId w:val="22"/>
        </w:numPr>
        <w:spacing w:before="100" w:beforeAutospacing="1" w:after="100" w:afterAutospacing="1" w:line="240" w:lineRule="auto"/>
      </w:pPr>
      <w:r>
        <w:t>акт разграничения эксплуатационной ответственности сторон;</w:t>
      </w:r>
    </w:p>
    <w:p w:rsidR="00E23B79" w:rsidRDefault="00E23B79" w:rsidP="00E23B79">
      <w:pPr>
        <w:numPr>
          <w:ilvl w:val="0"/>
          <w:numId w:val="22"/>
        </w:numPr>
        <w:spacing w:before="100" w:beforeAutospacing="1" w:after="100" w:afterAutospacing="1" w:line="240" w:lineRule="auto"/>
      </w:pPr>
      <w:r>
        <w:t>акт согласования технологической и (или) аварийной брони (при необходимости).</w:t>
      </w:r>
    </w:p>
    <w:p w:rsidR="00E23B79" w:rsidRDefault="00E23B79" w:rsidP="00E23B79">
      <w:pPr>
        <w:pStyle w:val="a3"/>
      </w:pPr>
      <w: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w:t>
      </w:r>
      <w:r>
        <w:lastRenderedPageBreak/>
        <w:t xml:space="preserve">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w:t>
      </w:r>
    </w:p>
    <w:p w:rsidR="00E23B79" w:rsidRDefault="00E23B79" w:rsidP="00E23B79">
      <w:pPr>
        <w:pStyle w:val="a3"/>
      </w:pPr>
      <w:r>
        <w:t xml:space="preserve">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 </w:t>
      </w:r>
    </w:p>
    <w:p w:rsidR="00E23B79" w:rsidRDefault="00E23B79"/>
    <w:p w:rsidR="00E23B79" w:rsidRDefault="00E23B79"/>
    <w:sectPr w:rsidR="00E23B79" w:rsidSect="00CB13BD">
      <w:pgSz w:w="11906" w:h="16838"/>
      <w:pgMar w:top="1134" w:right="851"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ED5"/>
    <w:multiLevelType w:val="multilevel"/>
    <w:tmpl w:val="524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62CF"/>
    <w:multiLevelType w:val="multilevel"/>
    <w:tmpl w:val="F54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03D65"/>
    <w:multiLevelType w:val="multilevel"/>
    <w:tmpl w:val="3D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1272E"/>
    <w:multiLevelType w:val="multilevel"/>
    <w:tmpl w:val="8B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F6D7E"/>
    <w:multiLevelType w:val="multilevel"/>
    <w:tmpl w:val="A12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C6318"/>
    <w:multiLevelType w:val="multilevel"/>
    <w:tmpl w:val="98C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835F4"/>
    <w:multiLevelType w:val="multilevel"/>
    <w:tmpl w:val="1E2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453BB"/>
    <w:multiLevelType w:val="multilevel"/>
    <w:tmpl w:val="FC9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E2C69"/>
    <w:multiLevelType w:val="multilevel"/>
    <w:tmpl w:val="C40C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58503B"/>
    <w:multiLevelType w:val="multilevel"/>
    <w:tmpl w:val="4EDA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167C3"/>
    <w:multiLevelType w:val="multilevel"/>
    <w:tmpl w:val="D9C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96B93"/>
    <w:multiLevelType w:val="multilevel"/>
    <w:tmpl w:val="66821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327F40"/>
    <w:multiLevelType w:val="multilevel"/>
    <w:tmpl w:val="15F4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D7669"/>
    <w:multiLevelType w:val="multilevel"/>
    <w:tmpl w:val="BB0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563CD6"/>
    <w:multiLevelType w:val="multilevel"/>
    <w:tmpl w:val="405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140C4"/>
    <w:multiLevelType w:val="multilevel"/>
    <w:tmpl w:val="C6A6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94677"/>
    <w:multiLevelType w:val="multilevel"/>
    <w:tmpl w:val="2FD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F6F5C"/>
    <w:multiLevelType w:val="multilevel"/>
    <w:tmpl w:val="D25C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94CD3"/>
    <w:multiLevelType w:val="multilevel"/>
    <w:tmpl w:val="F966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42F2F"/>
    <w:multiLevelType w:val="multilevel"/>
    <w:tmpl w:val="D2E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2520B4"/>
    <w:multiLevelType w:val="multilevel"/>
    <w:tmpl w:val="9CEC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2023A"/>
    <w:multiLevelType w:val="multilevel"/>
    <w:tmpl w:val="49BCF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5"/>
  </w:num>
  <w:num w:numId="4">
    <w:abstractNumId w:val="8"/>
  </w:num>
  <w:num w:numId="5">
    <w:abstractNumId w:val="3"/>
  </w:num>
  <w:num w:numId="6">
    <w:abstractNumId w:val="18"/>
  </w:num>
  <w:num w:numId="7">
    <w:abstractNumId w:val="9"/>
  </w:num>
  <w:num w:numId="8">
    <w:abstractNumId w:val="20"/>
  </w:num>
  <w:num w:numId="9">
    <w:abstractNumId w:val="16"/>
  </w:num>
  <w:num w:numId="10">
    <w:abstractNumId w:val="17"/>
  </w:num>
  <w:num w:numId="11">
    <w:abstractNumId w:val="21"/>
  </w:num>
  <w:num w:numId="12">
    <w:abstractNumId w:val="1"/>
  </w:num>
  <w:num w:numId="13">
    <w:abstractNumId w:val="11"/>
  </w:num>
  <w:num w:numId="14">
    <w:abstractNumId w:val="7"/>
  </w:num>
  <w:num w:numId="15">
    <w:abstractNumId w:val="0"/>
  </w:num>
  <w:num w:numId="16">
    <w:abstractNumId w:val="19"/>
  </w:num>
  <w:num w:numId="17">
    <w:abstractNumId w:val="4"/>
  </w:num>
  <w:num w:numId="18">
    <w:abstractNumId w:val="2"/>
  </w:num>
  <w:num w:numId="19">
    <w:abstractNumId w:val="13"/>
  </w:num>
  <w:num w:numId="20">
    <w:abstractNumId w:val="1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79"/>
    <w:rsid w:val="00016462"/>
    <w:rsid w:val="00022A18"/>
    <w:rsid w:val="000233B5"/>
    <w:rsid w:val="0002608D"/>
    <w:rsid w:val="00037D35"/>
    <w:rsid w:val="0004051B"/>
    <w:rsid w:val="00046725"/>
    <w:rsid w:val="000570B6"/>
    <w:rsid w:val="00060715"/>
    <w:rsid w:val="00064901"/>
    <w:rsid w:val="00070BED"/>
    <w:rsid w:val="00071346"/>
    <w:rsid w:val="0007155F"/>
    <w:rsid w:val="00075DCC"/>
    <w:rsid w:val="00083E8D"/>
    <w:rsid w:val="00085732"/>
    <w:rsid w:val="000966A2"/>
    <w:rsid w:val="000A2671"/>
    <w:rsid w:val="000A6CD7"/>
    <w:rsid w:val="000A70BC"/>
    <w:rsid w:val="000A79BB"/>
    <w:rsid w:val="000B7481"/>
    <w:rsid w:val="000C3B49"/>
    <w:rsid w:val="000C3F3A"/>
    <w:rsid w:val="000C60CE"/>
    <w:rsid w:val="000D1CDC"/>
    <w:rsid w:val="000D4227"/>
    <w:rsid w:val="000D5121"/>
    <w:rsid w:val="000D7AB1"/>
    <w:rsid w:val="000E1BE5"/>
    <w:rsid w:val="000E419A"/>
    <w:rsid w:val="000F3F4C"/>
    <w:rsid w:val="000F7F77"/>
    <w:rsid w:val="00125AD9"/>
    <w:rsid w:val="001311CC"/>
    <w:rsid w:val="001321D6"/>
    <w:rsid w:val="00132AF3"/>
    <w:rsid w:val="0013345B"/>
    <w:rsid w:val="0013384F"/>
    <w:rsid w:val="00150EB4"/>
    <w:rsid w:val="00153D78"/>
    <w:rsid w:val="00160476"/>
    <w:rsid w:val="00162B0C"/>
    <w:rsid w:val="001702F6"/>
    <w:rsid w:val="00172209"/>
    <w:rsid w:val="001727F6"/>
    <w:rsid w:val="00176D72"/>
    <w:rsid w:val="0019096A"/>
    <w:rsid w:val="00191619"/>
    <w:rsid w:val="0019173E"/>
    <w:rsid w:val="00194B4A"/>
    <w:rsid w:val="001A3CD0"/>
    <w:rsid w:val="001A3F8B"/>
    <w:rsid w:val="001B31F3"/>
    <w:rsid w:val="001C03F6"/>
    <w:rsid w:val="001D0FDB"/>
    <w:rsid w:val="001D5BF6"/>
    <w:rsid w:val="001E2740"/>
    <w:rsid w:val="001F28CC"/>
    <w:rsid w:val="001F3692"/>
    <w:rsid w:val="001F535E"/>
    <w:rsid w:val="001F6193"/>
    <w:rsid w:val="001F6FC0"/>
    <w:rsid w:val="0020033B"/>
    <w:rsid w:val="00204539"/>
    <w:rsid w:val="002048E7"/>
    <w:rsid w:val="0020536B"/>
    <w:rsid w:val="002059A0"/>
    <w:rsid w:val="002154F2"/>
    <w:rsid w:val="0022003E"/>
    <w:rsid w:val="00221A69"/>
    <w:rsid w:val="00225943"/>
    <w:rsid w:val="0022715B"/>
    <w:rsid w:val="00233778"/>
    <w:rsid w:val="00242159"/>
    <w:rsid w:val="00242D19"/>
    <w:rsid w:val="00242D4B"/>
    <w:rsid w:val="00243F66"/>
    <w:rsid w:val="00252B7E"/>
    <w:rsid w:val="002540FE"/>
    <w:rsid w:val="0025413D"/>
    <w:rsid w:val="00261FD9"/>
    <w:rsid w:val="00262802"/>
    <w:rsid w:val="00264309"/>
    <w:rsid w:val="0026601E"/>
    <w:rsid w:val="00270618"/>
    <w:rsid w:val="002725E0"/>
    <w:rsid w:val="00274741"/>
    <w:rsid w:val="0028081A"/>
    <w:rsid w:val="002825D9"/>
    <w:rsid w:val="002848F2"/>
    <w:rsid w:val="00286709"/>
    <w:rsid w:val="00290555"/>
    <w:rsid w:val="00292501"/>
    <w:rsid w:val="002A65E8"/>
    <w:rsid w:val="002B1019"/>
    <w:rsid w:val="002B2356"/>
    <w:rsid w:val="002B4BD1"/>
    <w:rsid w:val="002D3E30"/>
    <w:rsid w:val="002D5534"/>
    <w:rsid w:val="002E1EC5"/>
    <w:rsid w:val="002E3479"/>
    <w:rsid w:val="002E7D54"/>
    <w:rsid w:val="002F54FE"/>
    <w:rsid w:val="002F638E"/>
    <w:rsid w:val="00302C8D"/>
    <w:rsid w:val="00306998"/>
    <w:rsid w:val="00312D02"/>
    <w:rsid w:val="00314752"/>
    <w:rsid w:val="003206DB"/>
    <w:rsid w:val="00336390"/>
    <w:rsid w:val="00343D51"/>
    <w:rsid w:val="00344130"/>
    <w:rsid w:val="00345518"/>
    <w:rsid w:val="00351862"/>
    <w:rsid w:val="00351C20"/>
    <w:rsid w:val="00355BE5"/>
    <w:rsid w:val="003576C7"/>
    <w:rsid w:val="0036471A"/>
    <w:rsid w:val="00366434"/>
    <w:rsid w:val="0036659C"/>
    <w:rsid w:val="003764C1"/>
    <w:rsid w:val="00383BF0"/>
    <w:rsid w:val="00394158"/>
    <w:rsid w:val="0039616F"/>
    <w:rsid w:val="003A0C6E"/>
    <w:rsid w:val="003A4F97"/>
    <w:rsid w:val="003A7F88"/>
    <w:rsid w:val="003B3C48"/>
    <w:rsid w:val="003B5838"/>
    <w:rsid w:val="003E0130"/>
    <w:rsid w:val="003E10A2"/>
    <w:rsid w:val="003E3CBB"/>
    <w:rsid w:val="003E6C82"/>
    <w:rsid w:val="003F0D70"/>
    <w:rsid w:val="003F1741"/>
    <w:rsid w:val="003F1F97"/>
    <w:rsid w:val="003F4CCE"/>
    <w:rsid w:val="0041685A"/>
    <w:rsid w:val="004171EF"/>
    <w:rsid w:val="00436FCB"/>
    <w:rsid w:val="00440898"/>
    <w:rsid w:val="00442DC6"/>
    <w:rsid w:val="00442DD2"/>
    <w:rsid w:val="0044628F"/>
    <w:rsid w:val="00447113"/>
    <w:rsid w:val="004528F2"/>
    <w:rsid w:val="004536ED"/>
    <w:rsid w:val="00457BC7"/>
    <w:rsid w:val="00464733"/>
    <w:rsid w:val="004656D5"/>
    <w:rsid w:val="00466C2B"/>
    <w:rsid w:val="00470393"/>
    <w:rsid w:val="00474E50"/>
    <w:rsid w:val="004873F6"/>
    <w:rsid w:val="00493392"/>
    <w:rsid w:val="00495FDF"/>
    <w:rsid w:val="0049673E"/>
    <w:rsid w:val="004A2C9E"/>
    <w:rsid w:val="004A4708"/>
    <w:rsid w:val="004B346B"/>
    <w:rsid w:val="004C268E"/>
    <w:rsid w:val="004C554C"/>
    <w:rsid w:val="004D194F"/>
    <w:rsid w:val="004D3652"/>
    <w:rsid w:val="004D41E6"/>
    <w:rsid w:val="004D4DE7"/>
    <w:rsid w:val="004F4228"/>
    <w:rsid w:val="004F78A8"/>
    <w:rsid w:val="005038BD"/>
    <w:rsid w:val="005050F7"/>
    <w:rsid w:val="00506724"/>
    <w:rsid w:val="00506C76"/>
    <w:rsid w:val="0051257E"/>
    <w:rsid w:val="00516A70"/>
    <w:rsid w:val="005230C2"/>
    <w:rsid w:val="0053112F"/>
    <w:rsid w:val="00536D07"/>
    <w:rsid w:val="00545BD6"/>
    <w:rsid w:val="005467A3"/>
    <w:rsid w:val="00551954"/>
    <w:rsid w:val="00561FAE"/>
    <w:rsid w:val="00566D1B"/>
    <w:rsid w:val="0057060F"/>
    <w:rsid w:val="00572016"/>
    <w:rsid w:val="00576ACD"/>
    <w:rsid w:val="00590162"/>
    <w:rsid w:val="005922FE"/>
    <w:rsid w:val="00595086"/>
    <w:rsid w:val="005A7E8F"/>
    <w:rsid w:val="005B0D54"/>
    <w:rsid w:val="005B0E8C"/>
    <w:rsid w:val="005B2BD8"/>
    <w:rsid w:val="005B4D04"/>
    <w:rsid w:val="005D0C6B"/>
    <w:rsid w:val="005D31B5"/>
    <w:rsid w:val="005D6B49"/>
    <w:rsid w:val="005E72F5"/>
    <w:rsid w:val="005F1C1A"/>
    <w:rsid w:val="005F6C92"/>
    <w:rsid w:val="0060088E"/>
    <w:rsid w:val="00601AD3"/>
    <w:rsid w:val="006022EC"/>
    <w:rsid w:val="00602D97"/>
    <w:rsid w:val="00606613"/>
    <w:rsid w:val="00610928"/>
    <w:rsid w:val="00620748"/>
    <w:rsid w:val="00622647"/>
    <w:rsid w:val="00623DEC"/>
    <w:rsid w:val="00632D5F"/>
    <w:rsid w:val="006420DB"/>
    <w:rsid w:val="00647EBB"/>
    <w:rsid w:val="00651542"/>
    <w:rsid w:val="006527FE"/>
    <w:rsid w:val="00657158"/>
    <w:rsid w:val="006603D9"/>
    <w:rsid w:val="00662787"/>
    <w:rsid w:val="00672E43"/>
    <w:rsid w:val="006746C7"/>
    <w:rsid w:val="00680EBD"/>
    <w:rsid w:val="00683761"/>
    <w:rsid w:val="00686758"/>
    <w:rsid w:val="006905D9"/>
    <w:rsid w:val="0069093B"/>
    <w:rsid w:val="00694FAB"/>
    <w:rsid w:val="00695299"/>
    <w:rsid w:val="0069776F"/>
    <w:rsid w:val="006A36F9"/>
    <w:rsid w:val="006A423B"/>
    <w:rsid w:val="006A6B80"/>
    <w:rsid w:val="006B1595"/>
    <w:rsid w:val="006B2D95"/>
    <w:rsid w:val="006B4455"/>
    <w:rsid w:val="006B5341"/>
    <w:rsid w:val="006C12F4"/>
    <w:rsid w:val="006C7AE2"/>
    <w:rsid w:val="006D4E30"/>
    <w:rsid w:val="006F7064"/>
    <w:rsid w:val="00701F4A"/>
    <w:rsid w:val="00716324"/>
    <w:rsid w:val="00726520"/>
    <w:rsid w:val="007269A7"/>
    <w:rsid w:val="00736C0D"/>
    <w:rsid w:val="00742D75"/>
    <w:rsid w:val="007451A9"/>
    <w:rsid w:val="00750651"/>
    <w:rsid w:val="00755744"/>
    <w:rsid w:val="00761F23"/>
    <w:rsid w:val="007632B2"/>
    <w:rsid w:val="00771282"/>
    <w:rsid w:val="00771DFB"/>
    <w:rsid w:val="007746F8"/>
    <w:rsid w:val="00793055"/>
    <w:rsid w:val="007976CF"/>
    <w:rsid w:val="007A37B0"/>
    <w:rsid w:val="007A464F"/>
    <w:rsid w:val="007A5C78"/>
    <w:rsid w:val="007A6A2E"/>
    <w:rsid w:val="007A6C8E"/>
    <w:rsid w:val="007B46F0"/>
    <w:rsid w:val="007B5EF6"/>
    <w:rsid w:val="007C0F96"/>
    <w:rsid w:val="007C103B"/>
    <w:rsid w:val="007C5C06"/>
    <w:rsid w:val="007D06ED"/>
    <w:rsid w:val="007D2A3C"/>
    <w:rsid w:val="007E0E36"/>
    <w:rsid w:val="007F2113"/>
    <w:rsid w:val="0080133D"/>
    <w:rsid w:val="0081142C"/>
    <w:rsid w:val="0081329B"/>
    <w:rsid w:val="00813501"/>
    <w:rsid w:val="00816637"/>
    <w:rsid w:val="00823648"/>
    <w:rsid w:val="00823B21"/>
    <w:rsid w:val="00825004"/>
    <w:rsid w:val="008252ED"/>
    <w:rsid w:val="00831D18"/>
    <w:rsid w:val="00841BDD"/>
    <w:rsid w:val="00844FBE"/>
    <w:rsid w:val="008548D3"/>
    <w:rsid w:val="008635B7"/>
    <w:rsid w:val="00863C8A"/>
    <w:rsid w:val="008644CD"/>
    <w:rsid w:val="00864986"/>
    <w:rsid w:val="00871CE6"/>
    <w:rsid w:val="00874F37"/>
    <w:rsid w:val="00883DA1"/>
    <w:rsid w:val="0088509F"/>
    <w:rsid w:val="00891C42"/>
    <w:rsid w:val="00896A5B"/>
    <w:rsid w:val="0089702B"/>
    <w:rsid w:val="0089766B"/>
    <w:rsid w:val="008A22CC"/>
    <w:rsid w:val="008A24B4"/>
    <w:rsid w:val="008B6609"/>
    <w:rsid w:val="008B7E7C"/>
    <w:rsid w:val="008C6302"/>
    <w:rsid w:val="008D2E7B"/>
    <w:rsid w:val="008D522B"/>
    <w:rsid w:val="008E05E7"/>
    <w:rsid w:val="008E1881"/>
    <w:rsid w:val="008E2C47"/>
    <w:rsid w:val="008E5F0B"/>
    <w:rsid w:val="008F52DE"/>
    <w:rsid w:val="0090045A"/>
    <w:rsid w:val="00914826"/>
    <w:rsid w:val="00915229"/>
    <w:rsid w:val="00927D02"/>
    <w:rsid w:val="00931368"/>
    <w:rsid w:val="00940714"/>
    <w:rsid w:val="00940FE7"/>
    <w:rsid w:val="00941ADB"/>
    <w:rsid w:val="00947A50"/>
    <w:rsid w:val="0096549E"/>
    <w:rsid w:val="00970BEA"/>
    <w:rsid w:val="0097724A"/>
    <w:rsid w:val="00981CB8"/>
    <w:rsid w:val="00983065"/>
    <w:rsid w:val="00984058"/>
    <w:rsid w:val="00985580"/>
    <w:rsid w:val="00991762"/>
    <w:rsid w:val="00997EDE"/>
    <w:rsid w:val="009A26E6"/>
    <w:rsid w:val="009A4944"/>
    <w:rsid w:val="009A686F"/>
    <w:rsid w:val="009A6935"/>
    <w:rsid w:val="009B43D4"/>
    <w:rsid w:val="009C09AC"/>
    <w:rsid w:val="009C24FD"/>
    <w:rsid w:val="009C7C59"/>
    <w:rsid w:val="009D0B6C"/>
    <w:rsid w:val="009D1EB6"/>
    <w:rsid w:val="009E0D54"/>
    <w:rsid w:val="009E24D2"/>
    <w:rsid w:val="009E54D9"/>
    <w:rsid w:val="009F6F52"/>
    <w:rsid w:val="00A0273A"/>
    <w:rsid w:val="00A03F22"/>
    <w:rsid w:val="00A03F6B"/>
    <w:rsid w:val="00A07DBD"/>
    <w:rsid w:val="00A20014"/>
    <w:rsid w:val="00A22551"/>
    <w:rsid w:val="00A3694B"/>
    <w:rsid w:val="00A3715F"/>
    <w:rsid w:val="00A37317"/>
    <w:rsid w:val="00A37AB8"/>
    <w:rsid w:val="00A41B3B"/>
    <w:rsid w:val="00A43C69"/>
    <w:rsid w:val="00A510EC"/>
    <w:rsid w:val="00A51D29"/>
    <w:rsid w:val="00A54588"/>
    <w:rsid w:val="00A550F8"/>
    <w:rsid w:val="00A63A0E"/>
    <w:rsid w:val="00A65086"/>
    <w:rsid w:val="00A6620A"/>
    <w:rsid w:val="00A666CC"/>
    <w:rsid w:val="00A73205"/>
    <w:rsid w:val="00A804EA"/>
    <w:rsid w:val="00A81CDA"/>
    <w:rsid w:val="00A863E2"/>
    <w:rsid w:val="00AA020B"/>
    <w:rsid w:val="00AA0894"/>
    <w:rsid w:val="00AA5194"/>
    <w:rsid w:val="00AB5274"/>
    <w:rsid w:val="00AC5936"/>
    <w:rsid w:val="00AD2600"/>
    <w:rsid w:val="00AD328D"/>
    <w:rsid w:val="00AD7A9A"/>
    <w:rsid w:val="00AD7BDB"/>
    <w:rsid w:val="00AE0BA5"/>
    <w:rsid w:val="00AE1D1B"/>
    <w:rsid w:val="00AE3CA0"/>
    <w:rsid w:val="00AE402C"/>
    <w:rsid w:val="00AE7ADF"/>
    <w:rsid w:val="00AF1F7A"/>
    <w:rsid w:val="00AF2805"/>
    <w:rsid w:val="00AF50EE"/>
    <w:rsid w:val="00B01DB2"/>
    <w:rsid w:val="00B0343D"/>
    <w:rsid w:val="00B06D0E"/>
    <w:rsid w:val="00B11022"/>
    <w:rsid w:val="00B120C2"/>
    <w:rsid w:val="00B13510"/>
    <w:rsid w:val="00B152F7"/>
    <w:rsid w:val="00B15BFA"/>
    <w:rsid w:val="00B20126"/>
    <w:rsid w:val="00B25171"/>
    <w:rsid w:val="00B25E06"/>
    <w:rsid w:val="00B267F6"/>
    <w:rsid w:val="00B32B4B"/>
    <w:rsid w:val="00B33D93"/>
    <w:rsid w:val="00B3658E"/>
    <w:rsid w:val="00B40C7F"/>
    <w:rsid w:val="00B43FBB"/>
    <w:rsid w:val="00B44F12"/>
    <w:rsid w:val="00B477ED"/>
    <w:rsid w:val="00B55148"/>
    <w:rsid w:val="00B731F7"/>
    <w:rsid w:val="00B81844"/>
    <w:rsid w:val="00B81A67"/>
    <w:rsid w:val="00B8286C"/>
    <w:rsid w:val="00B8337F"/>
    <w:rsid w:val="00B87FAA"/>
    <w:rsid w:val="00B92A73"/>
    <w:rsid w:val="00B933F2"/>
    <w:rsid w:val="00B93593"/>
    <w:rsid w:val="00B94E6F"/>
    <w:rsid w:val="00B959A6"/>
    <w:rsid w:val="00BA4563"/>
    <w:rsid w:val="00BB3CFF"/>
    <w:rsid w:val="00BB6C33"/>
    <w:rsid w:val="00BC1C1D"/>
    <w:rsid w:val="00BC5851"/>
    <w:rsid w:val="00BD0F39"/>
    <w:rsid w:val="00BD1021"/>
    <w:rsid w:val="00BD5649"/>
    <w:rsid w:val="00BD73BB"/>
    <w:rsid w:val="00BE1539"/>
    <w:rsid w:val="00BF0C6D"/>
    <w:rsid w:val="00BF2410"/>
    <w:rsid w:val="00C00482"/>
    <w:rsid w:val="00C01140"/>
    <w:rsid w:val="00C07600"/>
    <w:rsid w:val="00C24E16"/>
    <w:rsid w:val="00C277AB"/>
    <w:rsid w:val="00C31649"/>
    <w:rsid w:val="00C37225"/>
    <w:rsid w:val="00C4549D"/>
    <w:rsid w:val="00C53710"/>
    <w:rsid w:val="00C54042"/>
    <w:rsid w:val="00C63ABE"/>
    <w:rsid w:val="00C70001"/>
    <w:rsid w:val="00C706E5"/>
    <w:rsid w:val="00C7605D"/>
    <w:rsid w:val="00C760AC"/>
    <w:rsid w:val="00C83856"/>
    <w:rsid w:val="00C85955"/>
    <w:rsid w:val="00C8729E"/>
    <w:rsid w:val="00C8798F"/>
    <w:rsid w:val="00C9580C"/>
    <w:rsid w:val="00C95DA7"/>
    <w:rsid w:val="00CA114D"/>
    <w:rsid w:val="00CA33D9"/>
    <w:rsid w:val="00CB0774"/>
    <w:rsid w:val="00CB13BD"/>
    <w:rsid w:val="00CB2A2C"/>
    <w:rsid w:val="00CB3A80"/>
    <w:rsid w:val="00CB5620"/>
    <w:rsid w:val="00CC3C20"/>
    <w:rsid w:val="00CC50B4"/>
    <w:rsid w:val="00CD2B25"/>
    <w:rsid w:val="00CD645C"/>
    <w:rsid w:val="00CD6D8A"/>
    <w:rsid w:val="00CE3546"/>
    <w:rsid w:val="00CE4514"/>
    <w:rsid w:val="00CE72A7"/>
    <w:rsid w:val="00CF417C"/>
    <w:rsid w:val="00CF6563"/>
    <w:rsid w:val="00D04F8D"/>
    <w:rsid w:val="00D055A8"/>
    <w:rsid w:val="00D259F4"/>
    <w:rsid w:val="00D309B5"/>
    <w:rsid w:val="00D34019"/>
    <w:rsid w:val="00D34B86"/>
    <w:rsid w:val="00D37B29"/>
    <w:rsid w:val="00D54BD1"/>
    <w:rsid w:val="00D56776"/>
    <w:rsid w:val="00D56C5D"/>
    <w:rsid w:val="00D61B76"/>
    <w:rsid w:val="00D656D7"/>
    <w:rsid w:val="00D66A58"/>
    <w:rsid w:val="00D6771B"/>
    <w:rsid w:val="00D70F62"/>
    <w:rsid w:val="00D73267"/>
    <w:rsid w:val="00D7499A"/>
    <w:rsid w:val="00D75A99"/>
    <w:rsid w:val="00D80B6A"/>
    <w:rsid w:val="00D84A33"/>
    <w:rsid w:val="00D876F4"/>
    <w:rsid w:val="00D91460"/>
    <w:rsid w:val="00D93CED"/>
    <w:rsid w:val="00D97E73"/>
    <w:rsid w:val="00DA1CC9"/>
    <w:rsid w:val="00DB5789"/>
    <w:rsid w:val="00DB746A"/>
    <w:rsid w:val="00DC0974"/>
    <w:rsid w:val="00DC110A"/>
    <w:rsid w:val="00DC2D4D"/>
    <w:rsid w:val="00DF3793"/>
    <w:rsid w:val="00DF42CC"/>
    <w:rsid w:val="00DF436C"/>
    <w:rsid w:val="00DF47CB"/>
    <w:rsid w:val="00E10E70"/>
    <w:rsid w:val="00E23B79"/>
    <w:rsid w:val="00E34ED5"/>
    <w:rsid w:val="00E50B46"/>
    <w:rsid w:val="00E51AC4"/>
    <w:rsid w:val="00E5477E"/>
    <w:rsid w:val="00E60D0B"/>
    <w:rsid w:val="00E648CB"/>
    <w:rsid w:val="00E6682E"/>
    <w:rsid w:val="00E6792F"/>
    <w:rsid w:val="00E722DC"/>
    <w:rsid w:val="00E7517F"/>
    <w:rsid w:val="00E82FFB"/>
    <w:rsid w:val="00E860B3"/>
    <w:rsid w:val="00E871CF"/>
    <w:rsid w:val="00EA3FF0"/>
    <w:rsid w:val="00EB0989"/>
    <w:rsid w:val="00EB1061"/>
    <w:rsid w:val="00EC35FE"/>
    <w:rsid w:val="00EC3EB3"/>
    <w:rsid w:val="00ED031C"/>
    <w:rsid w:val="00ED0D10"/>
    <w:rsid w:val="00ED2011"/>
    <w:rsid w:val="00ED24C7"/>
    <w:rsid w:val="00ED5C27"/>
    <w:rsid w:val="00EE1B85"/>
    <w:rsid w:val="00EF03B6"/>
    <w:rsid w:val="00EF0B99"/>
    <w:rsid w:val="00EF177D"/>
    <w:rsid w:val="00EF3FE8"/>
    <w:rsid w:val="00EF6A39"/>
    <w:rsid w:val="00EF6DA7"/>
    <w:rsid w:val="00EF7C81"/>
    <w:rsid w:val="00F046A3"/>
    <w:rsid w:val="00F31024"/>
    <w:rsid w:val="00F313E7"/>
    <w:rsid w:val="00F35365"/>
    <w:rsid w:val="00F35729"/>
    <w:rsid w:val="00F42A3F"/>
    <w:rsid w:val="00F524BA"/>
    <w:rsid w:val="00F63D75"/>
    <w:rsid w:val="00F75979"/>
    <w:rsid w:val="00F774E8"/>
    <w:rsid w:val="00F80CF3"/>
    <w:rsid w:val="00F870EB"/>
    <w:rsid w:val="00F96E83"/>
    <w:rsid w:val="00FB1007"/>
    <w:rsid w:val="00FB2D1E"/>
    <w:rsid w:val="00FB51E9"/>
    <w:rsid w:val="00FC46CB"/>
    <w:rsid w:val="00FD30D6"/>
    <w:rsid w:val="00FE0174"/>
    <w:rsid w:val="00FF4563"/>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23B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3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3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B79"/>
    <w:rPr>
      <w:color w:val="0000FF"/>
      <w:u w:val="single"/>
    </w:rPr>
  </w:style>
  <w:style w:type="character" w:customStyle="1" w:styleId="30">
    <w:name w:val="Заголовок 3 Знак"/>
    <w:basedOn w:val="a0"/>
    <w:link w:val="3"/>
    <w:uiPriority w:val="9"/>
    <w:semiHidden/>
    <w:rsid w:val="00E23B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3B79"/>
    <w:rPr>
      <w:rFonts w:asciiTheme="majorHAnsi" w:eastAsiaTheme="majorEastAsia" w:hAnsiTheme="majorHAnsi" w:cstheme="majorBidi"/>
      <w:b/>
      <w:bCs/>
      <w:i/>
      <w:iCs/>
      <w:color w:val="4F81BD" w:themeColor="accent1"/>
    </w:rPr>
  </w:style>
  <w:style w:type="character" w:customStyle="1" w:styleId="tab">
    <w:name w:val="tab"/>
    <w:basedOn w:val="a0"/>
    <w:rsid w:val="00E2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23B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3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3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3B79"/>
    <w:rPr>
      <w:color w:val="0000FF"/>
      <w:u w:val="single"/>
    </w:rPr>
  </w:style>
  <w:style w:type="character" w:customStyle="1" w:styleId="30">
    <w:name w:val="Заголовок 3 Знак"/>
    <w:basedOn w:val="a0"/>
    <w:link w:val="3"/>
    <w:uiPriority w:val="9"/>
    <w:semiHidden/>
    <w:rsid w:val="00E23B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3B79"/>
    <w:rPr>
      <w:rFonts w:asciiTheme="majorHAnsi" w:eastAsiaTheme="majorEastAsia" w:hAnsiTheme="majorHAnsi" w:cstheme="majorBidi"/>
      <w:b/>
      <w:bCs/>
      <w:i/>
      <w:iCs/>
      <w:color w:val="4F81BD" w:themeColor="accent1"/>
    </w:rPr>
  </w:style>
  <w:style w:type="character" w:customStyle="1" w:styleId="tab">
    <w:name w:val="tab"/>
    <w:basedOn w:val="a0"/>
    <w:rsid w:val="00E2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5952">
      <w:bodyDiv w:val="1"/>
      <w:marLeft w:val="0"/>
      <w:marRight w:val="0"/>
      <w:marTop w:val="0"/>
      <w:marBottom w:val="0"/>
      <w:divBdr>
        <w:top w:val="none" w:sz="0" w:space="0" w:color="auto"/>
        <w:left w:val="none" w:sz="0" w:space="0" w:color="auto"/>
        <w:bottom w:val="none" w:sz="0" w:space="0" w:color="auto"/>
        <w:right w:val="none" w:sz="0" w:space="0" w:color="auto"/>
      </w:divBdr>
      <w:divsChild>
        <w:div w:id="188837662">
          <w:marLeft w:val="0"/>
          <w:marRight w:val="0"/>
          <w:marTop w:val="0"/>
          <w:marBottom w:val="0"/>
          <w:divBdr>
            <w:top w:val="none" w:sz="0" w:space="0" w:color="auto"/>
            <w:left w:val="none" w:sz="0" w:space="0" w:color="auto"/>
            <w:bottom w:val="none" w:sz="0" w:space="0" w:color="auto"/>
            <w:right w:val="none" w:sz="0" w:space="0" w:color="auto"/>
          </w:divBdr>
        </w:div>
      </w:divsChild>
    </w:div>
    <w:div w:id="335115127">
      <w:bodyDiv w:val="1"/>
      <w:marLeft w:val="0"/>
      <w:marRight w:val="0"/>
      <w:marTop w:val="0"/>
      <w:marBottom w:val="0"/>
      <w:divBdr>
        <w:top w:val="none" w:sz="0" w:space="0" w:color="auto"/>
        <w:left w:val="none" w:sz="0" w:space="0" w:color="auto"/>
        <w:bottom w:val="none" w:sz="0" w:space="0" w:color="auto"/>
        <w:right w:val="none" w:sz="0" w:space="0" w:color="auto"/>
      </w:divBdr>
      <w:divsChild>
        <w:div w:id="1993172406">
          <w:marLeft w:val="0"/>
          <w:marRight w:val="0"/>
          <w:marTop w:val="0"/>
          <w:marBottom w:val="0"/>
          <w:divBdr>
            <w:top w:val="none" w:sz="0" w:space="0" w:color="auto"/>
            <w:left w:val="none" w:sz="0" w:space="0" w:color="auto"/>
            <w:bottom w:val="none" w:sz="0" w:space="0" w:color="auto"/>
            <w:right w:val="none" w:sz="0" w:space="0" w:color="auto"/>
          </w:divBdr>
          <w:divsChild>
            <w:div w:id="1695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584">
      <w:bodyDiv w:val="1"/>
      <w:marLeft w:val="0"/>
      <w:marRight w:val="0"/>
      <w:marTop w:val="0"/>
      <w:marBottom w:val="0"/>
      <w:divBdr>
        <w:top w:val="none" w:sz="0" w:space="0" w:color="auto"/>
        <w:left w:val="none" w:sz="0" w:space="0" w:color="auto"/>
        <w:bottom w:val="none" w:sz="0" w:space="0" w:color="auto"/>
        <w:right w:val="none" w:sz="0" w:space="0" w:color="auto"/>
      </w:divBdr>
      <w:divsChild>
        <w:div w:id="659890123">
          <w:marLeft w:val="0"/>
          <w:marRight w:val="0"/>
          <w:marTop w:val="0"/>
          <w:marBottom w:val="0"/>
          <w:divBdr>
            <w:top w:val="none" w:sz="0" w:space="0" w:color="auto"/>
            <w:left w:val="none" w:sz="0" w:space="0" w:color="auto"/>
            <w:bottom w:val="none" w:sz="0" w:space="0" w:color="auto"/>
            <w:right w:val="none" w:sz="0" w:space="0" w:color="auto"/>
          </w:divBdr>
        </w:div>
      </w:divsChild>
    </w:div>
    <w:div w:id="936252033">
      <w:bodyDiv w:val="1"/>
      <w:marLeft w:val="0"/>
      <w:marRight w:val="0"/>
      <w:marTop w:val="0"/>
      <w:marBottom w:val="0"/>
      <w:divBdr>
        <w:top w:val="none" w:sz="0" w:space="0" w:color="auto"/>
        <w:left w:val="none" w:sz="0" w:space="0" w:color="auto"/>
        <w:bottom w:val="none" w:sz="0" w:space="0" w:color="auto"/>
        <w:right w:val="none" w:sz="0" w:space="0" w:color="auto"/>
      </w:divBdr>
      <w:divsChild>
        <w:div w:id="910623575">
          <w:marLeft w:val="0"/>
          <w:marRight w:val="0"/>
          <w:marTop w:val="0"/>
          <w:marBottom w:val="0"/>
          <w:divBdr>
            <w:top w:val="none" w:sz="0" w:space="0" w:color="auto"/>
            <w:left w:val="none" w:sz="0" w:space="0" w:color="auto"/>
            <w:bottom w:val="none" w:sz="0" w:space="0" w:color="auto"/>
            <w:right w:val="none" w:sz="0" w:space="0" w:color="auto"/>
          </w:divBdr>
        </w:div>
      </w:divsChild>
    </w:div>
    <w:div w:id="1032268162">
      <w:bodyDiv w:val="1"/>
      <w:marLeft w:val="0"/>
      <w:marRight w:val="0"/>
      <w:marTop w:val="0"/>
      <w:marBottom w:val="0"/>
      <w:divBdr>
        <w:top w:val="none" w:sz="0" w:space="0" w:color="auto"/>
        <w:left w:val="none" w:sz="0" w:space="0" w:color="auto"/>
        <w:bottom w:val="none" w:sz="0" w:space="0" w:color="auto"/>
        <w:right w:val="none" w:sz="0" w:space="0" w:color="auto"/>
      </w:divBdr>
      <w:divsChild>
        <w:div w:id="564535823">
          <w:marLeft w:val="0"/>
          <w:marRight w:val="0"/>
          <w:marTop w:val="0"/>
          <w:marBottom w:val="0"/>
          <w:divBdr>
            <w:top w:val="none" w:sz="0" w:space="0" w:color="auto"/>
            <w:left w:val="none" w:sz="0" w:space="0" w:color="auto"/>
            <w:bottom w:val="none" w:sz="0" w:space="0" w:color="auto"/>
            <w:right w:val="none" w:sz="0" w:space="0" w:color="auto"/>
          </w:divBdr>
          <w:divsChild>
            <w:div w:id="1702825040">
              <w:marLeft w:val="0"/>
              <w:marRight w:val="0"/>
              <w:marTop w:val="0"/>
              <w:marBottom w:val="0"/>
              <w:divBdr>
                <w:top w:val="none" w:sz="0" w:space="0" w:color="auto"/>
                <w:left w:val="none" w:sz="0" w:space="0" w:color="auto"/>
                <w:bottom w:val="none" w:sz="0" w:space="0" w:color="auto"/>
                <w:right w:val="none" w:sz="0" w:space="0" w:color="auto"/>
              </w:divBdr>
            </w:div>
            <w:div w:id="1949048658">
              <w:marLeft w:val="0"/>
              <w:marRight w:val="0"/>
              <w:marTop w:val="0"/>
              <w:marBottom w:val="0"/>
              <w:divBdr>
                <w:top w:val="none" w:sz="0" w:space="0" w:color="auto"/>
                <w:left w:val="none" w:sz="0" w:space="0" w:color="auto"/>
                <w:bottom w:val="none" w:sz="0" w:space="0" w:color="auto"/>
                <w:right w:val="none" w:sz="0" w:space="0" w:color="auto"/>
              </w:divBdr>
            </w:div>
            <w:div w:id="6495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328">
      <w:bodyDiv w:val="1"/>
      <w:marLeft w:val="0"/>
      <w:marRight w:val="0"/>
      <w:marTop w:val="0"/>
      <w:marBottom w:val="0"/>
      <w:divBdr>
        <w:top w:val="none" w:sz="0" w:space="0" w:color="auto"/>
        <w:left w:val="none" w:sz="0" w:space="0" w:color="auto"/>
        <w:bottom w:val="none" w:sz="0" w:space="0" w:color="auto"/>
        <w:right w:val="none" w:sz="0" w:space="0" w:color="auto"/>
      </w:divBdr>
      <w:divsChild>
        <w:div w:id="12631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nadz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nadz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6357</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Терских Ирина Викторовна</dc:creator>
  <cp:lastModifiedBy>Терских Ирина Викторовна</cp:lastModifiedBy>
  <cp:revision>4</cp:revision>
  <dcterms:created xsi:type="dcterms:W3CDTF">2016-07-04T05:58:00Z</dcterms:created>
  <dcterms:modified xsi:type="dcterms:W3CDTF">2016-07-06T07:20:00Z</dcterms:modified>
</cp:coreProperties>
</file>